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application/octet-stream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98" w:rsidRDefault="00946973">
      <w:pPr>
        <w:pStyle w:val="ReportTitleSingle"/>
      </w:pPr>
      <w:r>
        <w:rPr>
          <w:rStyle w:val="FooterMark"/>
        </w:rPr>
        <w:t>Group #12: Community of Interest on the Future of Scientific Methodologies</w:t>
      </w:r>
    </w:p>
    <w:tbl>
      <w:tblPr>
        <w:tblStyle w:val="TableGrid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648"/>
        <w:gridCol w:w="6711"/>
      </w:tblGrid>
      <w:tr w:rsidR="00F80A98">
        <w:trPr>
          <w:jc w:val="center"/>
        </w:trPr>
        <w:tc>
          <w:tcPr>
            <w:tcW w:w="1648" w:type="dxa"/>
          </w:tcPr>
          <w:p w:rsidR="00F80A98" w:rsidRDefault="00946973">
            <w:pPr>
              <w:pStyle w:val="TitleDetail"/>
            </w:pPr>
            <w:r>
              <w:t>Date</w:t>
            </w:r>
          </w:p>
        </w:tc>
        <w:tc>
          <w:tcPr>
            <w:tcW w:w="6711" w:type="dxa"/>
          </w:tcPr>
          <w:p w:rsidR="00F80A98" w:rsidRDefault="00946973">
            <w:pPr>
              <w:pStyle w:val="TitleDetailDetail"/>
            </w:pPr>
            <w:r>
              <w:t>November 2, 2020</w:t>
            </w:r>
          </w:p>
        </w:tc>
      </w:tr>
    </w:tbl>
    <w:tbl>
      <w:tblPr>
        <w:tblStyle w:val="Tabellengitternetz1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179"/>
        <w:gridCol w:w="4180"/>
      </w:tblGrid>
      <w:tr w:rsidR="00F80A98">
        <w:trPr>
          <w:jc w:val="center"/>
        </w:trPr>
        <w:tc>
          <w:tcPr>
            <w:tcW w:w="8359" w:type="dxa"/>
            <w:gridSpan w:val="2"/>
            <w:tcMar>
              <w:top w:w="142" w:type="dxa"/>
            </w:tcMar>
          </w:tcPr>
          <w:p w:rsidR="00F80A98" w:rsidRDefault="00946973">
            <w:pPr>
              <w:pStyle w:val="TitleDetail"/>
            </w:pPr>
            <w:r>
              <w:t>Participants</w:t>
            </w:r>
          </w:p>
        </w:tc>
      </w:tr>
      <w:tr w:rsidR="00F80A98">
        <w:trPr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F80A98" w:rsidRDefault="00946973">
            <w:pPr>
              <w:pStyle w:val="TitleDetailDetail"/>
            </w:pPr>
            <w:r>
              <w:t>Eric Pouyoul</w:t>
            </w:r>
          </w:p>
        </w:tc>
        <w:tc>
          <w:tcPr>
            <w:tcW w:w="4180" w:type="dxa"/>
          </w:tcPr>
          <w:p w:rsidR="00F80A98" w:rsidRDefault="00946973">
            <w:pPr>
              <w:pStyle w:val="TitleDetailDetail"/>
            </w:pPr>
            <w:r>
              <w:t>Grace Peng</w:t>
            </w:r>
          </w:p>
        </w:tc>
      </w:tr>
      <w:tr w:rsidR="00F80A98">
        <w:trPr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F80A98" w:rsidRDefault="00946973">
            <w:pPr>
              <w:pStyle w:val="TitleDetailDetail"/>
            </w:pPr>
            <w:r>
              <w:t>Dantong Yu</w:t>
            </w:r>
          </w:p>
        </w:tc>
        <w:tc>
          <w:tcPr>
            <w:tcW w:w="4180" w:type="dxa"/>
          </w:tcPr>
          <w:p w:rsidR="00F80A98" w:rsidRDefault="00946973">
            <w:pPr>
              <w:pStyle w:val="TitleDetailDetail"/>
            </w:pPr>
            <w:r>
              <w:t>Deep Medhi</w:t>
            </w:r>
          </w:p>
        </w:tc>
      </w:tr>
      <w:tr w:rsidR="00F80A98">
        <w:trPr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F80A98" w:rsidRDefault="00946973">
            <w:pPr>
              <w:pStyle w:val="TitleDetailDetail"/>
            </w:pPr>
            <w:r>
              <w:t>*fac- Nami Ishihara</w:t>
            </w:r>
          </w:p>
        </w:tc>
        <w:tc>
          <w:tcPr>
            <w:tcW w:w="4180" w:type="dxa"/>
          </w:tcPr>
          <w:p w:rsidR="00F80A98" w:rsidRDefault="00946973">
            <w:pPr>
              <w:pStyle w:val="TitleDetailDetail"/>
            </w:pPr>
            <w:r>
              <w:t>Devarshi Ghoshal</w:t>
            </w:r>
          </w:p>
        </w:tc>
      </w:tr>
      <w:tr w:rsidR="00F80A98">
        <w:trPr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F80A98" w:rsidRDefault="00946973">
            <w:pPr>
              <w:pStyle w:val="TitleDetailDetail"/>
            </w:pPr>
            <w:r>
              <w:t>Eli Dart</w:t>
            </w:r>
          </w:p>
        </w:tc>
        <w:tc>
          <w:tcPr>
            <w:tcW w:w="4180" w:type="dxa"/>
          </w:tcPr>
          <w:p w:rsidR="00F80A98" w:rsidRDefault="00946973">
            <w:pPr>
              <w:pStyle w:val="TitleDetailDetail"/>
            </w:pPr>
            <w:r>
              <w:t>Dantong Yu</w:t>
            </w:r>
          </w:p>
        </w:tc>
      </w:tr>
      <w:tr w:rsidR="00F80A98">
        <w:trPr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F80A98" w:rsidRDefault="00946973">
            <w:pPr>
              <w:pStyle w:val="TitleDetailDetail"/>
            </w:pPr>
            <w:r>
              <w:t>Charu</w:t>
            </w:r>
          </w:p>
        </w:tc>
        <w:tc>
          <w:tcPr>
            <w:tcW w:w="4180" w:type="dxa"/>
          </w:tcPr>
          <w:p w:rsidR="00F80A98" w:rsidRDefault="00946973">
            <w:pPr>
              <w:pStyle w:val="TitleDetailDetail"/>
            </w:pPr>
            <w:r>
              <w:t>Josh Greenberg</w:t>
            </w:r>
          </w:p>
        </w:tc>
      </w:tr>
      <w:tr w:rsidR="00F80A98">
        <w:trPr>
          <w:gridAfter w:val="1"/>
          <w:wAfter w:w="4180" w:type="dxa"/>
          <w:trHeight w:val="285"/>
          <w:jc w:val="center"/>
        </w:trPr>
        <w:tc>
          <w:tcPr>
            <w:tcW w:w="4179" w:type="dxa"/>
            <w:tcMar>
              <w:top w:w="0" w:type="dxa"/>
              <w:left w:w="284" w:type="dxa"/>
            </w:tcMar>
          </w:tcPr>
          <w:p w:rsidR="00F80A98" w:rsidRDefault="00946973">
            <w:pPr>
              <w:pStyle w:val="TitleDetailDetail"/>
            </w:pPr>
            <w:r>
              <w:t>Lindsay roy</w:t>
            </w:r>
          </w:p>
        </w:tc>
      </w:tr>
    </w:tbl>
    <w:p w:rsidR="00F80A98" w:rsidRDefault="00F80A98">
      <w:pPr>
        <w:sectPr w:rsidR="00F80A98">
          <w:footerReference w:type="default" r:id="rId8"/>
          <w:headerReference w:type="firs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bidi="ar-SA"/>
        </w:rPr>
        <w:id w:val="11166016"/>
        <w:docPartObj>
          <w:docPartGallery w:val="Table of Contents"/>
          <w:docPartUnique/>
        </w:docPartObj>
      </w:sdtPr>
      <w:sdtEndPr/>
      <w:sdtContent>
        <w:p w:rsidR="00F80A98" w:rsidRDefault="00946973">
          <w:pPr>
            <w:pStyle w:val="TOCHeading"/>
          </w:pPr>
          <w:r>
            <w:rPr>
              <w:rStyle w:val="TocChar"/>
              <w:rFonts w:eastAsiaTheme="majorEastAsia"/>
            </w:rPr>
            <w:t>Contents</w:t>
          </w:r>
          <w:bookmarkStart w:id="0" w:name="_GoBack"/>
          <w:bookmarkEnd w:id="0"/>
        </w:p>
        <w:p w:rsidR="00BE6C1A" w:rsidRDefault="00946973">
          <w:pPr>
            <w:pStyle w:val="TOC1"/>
            <w:rPr>
              <w:rFonts w:asciiTheme="minorHAnsi" w:eastAsiaTheme="minorEastAsia" w:hAnsiTheme="minorHAnsi"/>
              <w:b w:val="0"/>
              <w:lang w:bidi="ar-SA"/>
            </w:rPr>
          </w:pPr>
          <w:r>
            <w:fldChar w:fldCharType="begin"/>
          </w:r>
          <w:r>
            <w:instrText xml:space="preserve"> TOC  \h \z \u \f</w:instrText>
          </w:r>
          <w:r>
            <w:fldChar w:fldCharType="separate"/>
          </w:r>
          <w:hyperlink w:anchor="_Toc55483962" w:history="1">
            <w:r w:rsidR="00BE6C1A" w:rsidRPr="0083324D">
              <w:rPr>
                <w:rStyle w:val="Hyperlink"/>
              </w:rPr>
              <w:t>1 Day One - November 2, 2020</w:t>
            </w:r>
            <w:r w:rsidR="00BE6C1A">
              <w:rPr>
                <w:webHidden/>
              </w:rPr>
              <w:tab/>
            </w:r>
            <w:r w:rsidR="00BE6C1A">
              <w:rPr>
                <w:webHidden/>
              </w:rPr>
              <w:fldChar w:fldCharType="begin"/>
            </w:r>
            <w:r w:rsidR="00BE6C1A">
              <w:rPr>
                <w:webHidden/>
              </w:rPr>
              <w:instrText xml:space="preserve"> PAGEREF _Toc55483962 \h </w:instrText>
            </w:r>
            <w:r w:rsidR="00BE6C1A">
              <w:rPr>
                <w:webHidden/>
              </w:rPr>
            </w:r>
            <w:r w:rsidR="00BE6C1A">
              <w:rPr>
                <w:webHidden/>
              </w:rPr>
              <w:fldChar w:fldCharType="separate"/>
            </w:r>
            <w:r w:rsidR="00BE6C1A">
              <w:rPr>
                <w:webHidden/>
              </w:rPr>
              <w:t>3</w:t>
            </w:r>
            <w:r w:rsidR="00BE6C1A">
              <w:rPr>
                <w:webHidden/>
              </w:rPr>
              <w:fldChar w:fldCharType="end"/>
            </w:r>
          </w:hyperlink>
        </w:p>
        <w:p w:rsidR="00BE6C1A" w:rsidRDefault="00BE6C1A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</w:rPr>
          </w:pPr>
          <w:hyperlink w:anchor="_Toc55483963" w:history="1">
            <w:r w:rsidRPr="0083324D">
              <w:rPr>
                <w:rStyle w:val="Hyperlink"/>
                <w:noProof/>
                <w:lang w:bidi="en-US"/>
              </w:rPr>
              <w:t>1.1 Discussion: Breakout 1 - Define the Scope of the Problem.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_Toc55483963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C1A" w:rsidRDefault="00BE6C1A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</w:rPr>
          </w:pPr>
          <w:hyperlink w:anchor="_Toc55483964" w:history="1">
            <w:r w:rsidRPr="0083324D">
              <w:rPr>
                <w:rStyle w:val="Hyperlink"/>
                <w:noProof/>
                <w:lang w:bidi="en-US"/>
              </w:rPr>
              <w:t>1.2 Discussion: Breakout 2 -  Implications of this Problem.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_Toc55483964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C1A" w:rsidRDefault="00BE6C1A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</w:rPr>
          </w:pPr>
          <w:hyperlink w:anchor="_Toc55483965" w:history="1">
            <w:r w:rsidRPr="0083324D">
              <w:rPr>
                <w:rStyle w:val="Hyperlink"/>
                <w:noProof/>
                <w:lang w:bidi="en-US"/>
              </w:rPr>
              <w:t>1.3 Brainstorm: Day 1 Reflections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_Toc55483965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C1A" w:rsidRDefault="00BE6C1A">
          <w:pPr>
            <w:pStyle w:val="TOC1"/>
            <w:rPr>
              <w:rFonts w:asciiTheme="minorHAnsi" w:eastAsiaTheme="minorEastAsia" w:hAnsiTheme="minorHAnsi"/>
              <w:b w:val="0"/>
              <w:lang w:bidi="ar-SA"/>
            </w:rPr>
          </w:pPr>
          <w:hyperlink w:anchor="_Toc55483966" w:history="1">
            <w:r w:rsidRPr="0083324D">
              <w:rPr>
                <w:rStyle w:val="Hyperlink"/>
              </w:rPr>
              <w:t>2 Day Two - November 5, 2020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_Toc55483966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E6C1A" w:rsidRDefault="00BE6C1A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</w:rPr>
          </w:pPr>
          <w:hyperlink w:anchor="_Toc55483967" w:history="1">
            <w:r w:rsidRPr="0083324D">
              <w:rPr>
                <w:rStyle w:val="Hyperlink"/>
                <w:noProof/>
                <w:lang w:bidi="en-US"/>
              </w:rPr>
              <w:t>2.1 Brainstorm: Breakout 3 - Signposts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_Toc55483967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C1A" w:rsidRDefault="00BE6C1A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</w:rPr>
          </w:pPr>
          <w:hyperlink w:anchor="_Toc55483968" w:history="1">
            <w:r w:rsidRPr="0083324D">
              <w:rPr>
                <w:rStyle w:val="Hyperlink"/>
                <w:noProof/>
                <w:lang w:bidi="en-US"/>
              </w:rPr>
              <w:t>2.2 Brainstorm: Breakout 4 - Signpost Plausibility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_Toc55483968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0A98" w:rsidRDefault="00946973">
          <w:r>
            <w:fldChar w:fldCharType="end"/>
          </w:r>
        </w:p>
      </w:sdtContent>
    </w:sdt>
    <w:p w:rsidR="00F80A98" w:rsidRDefault="00F80A98">
      <w:pPr>
        <w:pStyle w:val="TitleDetailDetail"/>
        <w:sectPr w:rsidR="00F80A98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80A98" w:rsidRDefault="00946973">
      <w:pPr>
        <w:spacing w:after="0" w:line="0" w:lineRule="auto"/>
      </w:pPr>
      <w:r>
        <w:rPr>
          <w:rStyle w:val="TocChar"/>
          <w:rFonts w:eastAsiaTheme="minorHAnsi"/>
        </w:rPr>
        <w:lastRenderedPageBreak/>
        <w:t xml:space="preserve"> </w:t>
      </w:r>
    </w:p>
    <w:p w:rsidR="00F80A98" w:rsidRDefault="00946973">
      <w:pPr>
        <w:pStyle w:val="HeadingTopLvl"/>
      </w:pPr>
      <w:r>
        <w:fldChar w:fldCharType="begin"/>
      </w:r>
      <w:r>
        <w:instrText xml:space="preserve"> TC  "</w:instrText>
      </w:r>
      <w:bookmarkStart w:id="1" w:name="_Toc55483962"/>
      <w:r>
        <w:instrText>1 Day One - November 2, 2020</w:instrText>
      </w:r>
      <w:bookmarkEnd w:id="1"/>
      <w:r>
        <w:instrText xml:space="preserve">" \1 </w:instrText>
      </w:r>
      <w:r>
        <w:fldChar w:fldCharType="end"/>
      </w:r>
      <w:r>
        <w:rPr>
          <w:rStyle w:val="TocCharTop"/>
        </w:rPr>
        <w:t xml:space="preserve">1 Day One - </w:t>
      </w:r>
      <w:r>
        <w:rPr>
          <w:rStyle w:val="TocCharTop"/>
        </w:rPr>
        <w:t>November 2, 2020</w:t>
      </w:r>
    </w:p>
    <w:p w:rsidR="00F80A98" w:rsidRDefault="00946973">
      <w:pPr>
        <w:pStyle w:val="HeadingActivityLvl"/>
      </w:pPr>
      <w:r>
        <w:fldChar w:fldCharType="begin"/>
      </w:r>
      <w:r>
        <w:instrText xml:space="preserve"> TC  "</w:instrText>
      </w:r>
      <w:bookmarkStart w:id="2" w:name="_Toc55483963"/>
      <w:r>
        <w:instrText>1.1 Discussion: Breakout 1 - Define the Scope of the Problem.</w:instrText>
      </w:r>
      <w:bookmarkEnd w:id="2"/>
      <w:r>
        <w:instrText xml:space="preserve">" \l 2 </w:instrText>
      </w:r>
      <w:r>
        <w:fldChar w:fldCharType="end"/>
      </w:r>
      <w:r>
        <w:rPr>
          <w:noProof/>
          <w:position w:val="-6"/>
          <w:lang w:bidi="ar-SA"/>
        </w:rPr>
        <w:drawing>
          <wp:inline distT="0" distB="0" distL="500" distR="0">
            <wp:extent cx="284400" cy="216000"/>
            <wp:effectExtent l="0" t="0" r="0" b="0"/>
            <wp:docPr id="2" name="Grafi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ussion.png"/>
                    <pic:cNvPicPr/>
                  </pic:nvPicPr>
                  <pic:blipFill>
                    <a:blip r:embed="rId11" cstate="print"/>
                    <a:srcRect r="-31496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ocChar"/>
          <w:rFonts w:eastAsiaTheme="majorEastAsia"/>
        </w:rPr>
        <w:t>1.1 Breakout 1 - Define the Scope of the Problem.</w:t>
      </w:r>
    </w:p>
    <w:p w:rsidR="00F80A98" w:rsidRDefault="00946973">
      <w:pPr>
        <w:pStyle w:val="headingInstruction"/>
        <w:keepNext/>
        <w:ind w:left="453" w:firstLine="0"/>
      </w:pPr>
      <w:r>
        <w:rPr>
          <w:rStyle w:val="Strong"/>
        </w:rPr>
        <w:t>The following participants have not been active:</w:t>
      </w:r>
      <w:r>
        <w:br/>
        <w:t>*fac- Nami Ishihara, Dantong Yu</w:t>
      </w:r>
    </w:p>
    <w:p w:rsidR="00F80A98" w:rsidRDefault="00BE6C1A">
      <w:pPr>
        <w:pStyle w:val="headingInstruction"/>
        <w:keepNext/>
        <w:spacing w:after="0"/>
        <w:ind w:left="453" w:hanging="340"/>
      </w:pPr>
      <w:r>
        <w:rPr>
          <w:b/>
          <w:bCs/>
          <w:noProof/>
          <w:position w:val="-6"/>
          <w:lang w:eastAsia="de-DE"/>
        </w:rPr>
        <w:pict>
          <v:shape id="Grafik 1" o:spid="_x0000_i1041" alt="Info.png" style="width:17.25pt;height:12.75pt;visibility:visible;mso-wrap-style:square" coordsize="" o:spt="100" o:bullet="t" adj="0,,0" path="" stroked="f">
            <v:stroke joinstyle="miter"/>
            <v:imagedata r:id="rId12" o:title="instruction" cropright="-20641f"/>
            <v:formulas/>
            <v:path o:connecttype="segments"/>
          </v:shape>
        </w:pict>
      </w:r>
      <w:r w:rsidR="00946973">
        <w:rPr>
          <w:rStyle w:val="Strong"/>
        </w:rPr>
        <w:t>Question or instruction for th</w:t>
      </w:r>
      <w:r w:rsidR="00946973">
        <w:rPr>
          <w:rStyle w:val="Strong"/>
        </w:rPr>
        <w:t>e discussion: </w:t>
      </w:r>
      <w:r w:rsidR="00946973">
        <w:br/>
        <w:t>Breakout 1 - Define the Scope of the Problem.</w:t>
      </w:r>
      <w:r w:rsidR="00946973">
        <w:br/>
        <w:t>The purpose of this session is to lay the foundation for the next 5 sessions. That is, each breakout group will define a key piece of technology, a new device, or methodology that would have an i</w:t>
      </w:r>
      <w:r w:rsidR="00946973">
        <w:t>mpact on how the labs/scientists operate. The details should include answers to the questions below.</w:t>
      </w:r>
    </w:p>
    <w:p w:rsidR="00F80A98" w:rsidRDefault="00946973">
      <w:pPr>
        <w:pStyle w:val="headingInstruction"/>
        <w:keepNext/>
        <w:spacing w:after="0"/>
      </w:pPr>
      <w:r>
        <w:rPr>
          <w:b/>
          <w:bCs/>
          <w:noProof/>
          <w:lang w:eastAsia="de-DE"/>
        </w:rPr>
      </w:r>
      <w:r>
        <w:rPr>
          <w:b/>
          <w:bCs/>
          <w:noProof/>
          <w:lang w:eastAsia="de-DE"/>
        </w:rPr>
        <w:pict>
          <v:shape id="_x0000_s1047" alt="InfoBubble.png" style="width:17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coordsize="" o:spt="100" o:bullet="t" adj="0,,0" path="">
            <v:stroke joinstyle="round"/>
            <v:formulas/>
            <v:path o:connecttype="segments"/>
          </v:shape>
        </w:pict>
      </w:r>
      <w:r>
        <w:rPr>
          <w:rStyle w:val="Strong"/>
        </w:rPr>
        <w:t>Sticky points: </w:t>
      </w:r>
    </w:p>
    <w:p w:rsidR="00F80A98" w:rsidRDefault="00946973">
      <w:pPr>
        <w:pStyle w:val="NoSpacing"/>
        <w:keepNext/>
        <w:ind w:left="720"/>
      </w:pPr>
      <w:r>
        <w:rPr>
          <w:position w:val="-4"/>
        </w:rPr>
      </w:r>
      <w:r>
        <w:rPr>
          <w:position w:val="-4"/>
        </w:rPr>
        <w:pict>
          <v:oval id="_x0000_s1046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wrap type="none"/>
            <w10:anchorlock/>
          </v:oval>
        </w:pict>
      </w:r>
      <w:r>
        <w:t> Top Takeaways (5 points per participant)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What is the problem, issue, technology, device, methodology?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Notes from round-robin at the beginning (#1)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Digital twins have been used in manufacturing for a while. (#2)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 xml:space="preserve">in 30 </w:t>
      </w:r>
      <w:r>
        <w:t>years, can we have digital twins of individuals and their health, physiology and interaction with devices? (#8)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Digital twin has the ability to incorporate history of past experiments/diagnoses/data into currently-running context (#3)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Adapt measurements re</w:t>
      </w:r>
      <w:r>
        <w:t>al-time (#4)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Current methods have static measurement locations (#5)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For example, send a drone into a hurricane when data or models indicate that the time/location is beneficial (#6)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Similar to Adaptive Mesh Refinement for sensor deployment, but more sophis</w:t>
      </w:r>
      <w:r>
        <w:t>ticated (#7)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This goes beyond zooming in and out to capture hot spots of interest. This can lead to an expansion of the model domain itself, or  also more adaptive high-temporal resolution at moments of interest. (#12)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And also integrate models and measure</w:t>
      </w:r>
      <w:r>
        <w:t>ments in near-real time. For e.g. can we test out scenarios in the models so we can be better prepared - in terms of planning measurements, deploying emergency response etc. (#16)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Chemical process/manufacturing - ability to inform later stages of a process</w:t>
      </w:r>
      <w:r>
        <w:t xml:space="preserve"> pipeline based on observations in previous stages (#9)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How to make digital twin become actuator, the portal that allows operators to remotely monitor, control and manage the real-twin (#10)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Ability to instrument EM stewardship locations and couple that in</w:t>
      </w:r>
      <w:r>
        <w:t>formation with simulations - reconfigure sensors as necessary, inform future discussions (#11)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AI and Machine learning will be indispensable components in the digital twin? What particular roles can AI play in digital twins? (#13)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Intent-based networking -</w:t>
      </w:r>
      <w:r>
        <w:t xml:space="preserve"> as digital twins and experimental capabilities interact, the network can reconfigure itself according to their needs (#14)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Interfaces between digital twins and other technology components (this points toward needed capabilities) (#15)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Need a language or o</w:t>
      </w:r>
      <w:r>
        <w:t>ther communication mechanism to accomplish this - real-time communication is key, but limited by physical distance (longer control loops over longer distances.....extreme case is NASA control of Mars Rovers) (#17)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AI is likely to play an important role her</w:t>
      </w:r>
      <w:r>
        <w:t>e (#18)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Fault tolerance in digital twins - integrity of operation, trust, reliability, protection from hacking/malice (#19)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lastRenderedPageBreak/>
        <w:t>ethical digital twins - how would you teach digital twins ethics? (#23)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can digital twins learn from each other? (#25)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 xml:space="preserve">Data capture </w:t>
      </w:r>
      <w:r>
        <w:t>and storage (#20)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Data QA/QC in real-time applications is challenging - need to have confidence in individual components as well as the entire pipeline (#21)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Computing near/at the edge (#22)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 xml:space="preserve">Need enough benchmarking/background/training data to gain </w:t>
      </w:r>
      <w:r>
        <w:t>confidence that the models are correct and are operating correctly (#24)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30 years from now, we'll be doing measurements differently (#26)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VR-based - can we drive remote sensors from our desks or from control centers? (#27)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Can we operate remote sensors usi</w:t>
      </w:r>
      <w:r>
        <w:t>ng digital twins to reconfigure them as appropriate? (#28)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Multi-physics models are key - integrate multiple scientific processes from different domains in the digital twin (#29)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Sensors change/degrade/drift over time - models will need to adapt. Can we us</w:t>
      </w:r>
      <w:r>
        <w:t>e the digital twin to keep calibration information fresh? (#30)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Different entities will own/operate/contribute different parts of the overall ecosystem, especially in large projects. If digital twin elements or models confer competitive advantage, how does</w:t>
      </w:r>
      <w:r>
        <w:t xml:space="preserve"> this affect the landscape? (#31)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Uncertainty quantification - how do you manage uncertainty, esp. when coupling models with sensors/observations? (#32)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Need a process to make decisions based on confidence, behavior of pipeline elements, etc (#33)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In decis</w:t>
      </w:r>
      <w:r>
        <w:t>ion support, some uncertainties are more important than others (#34)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Understand the sensitivity of certain models to certain parameters - can we manage this better? (#35)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Can we solve this by just collecting massive amounts of data in order to reduce uncer</w:t>
      </w:r>
      <w:r>
        <w:t>tainty? (#36)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Use physics model to bound/constrain/sanity-check AI models (#38)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Combine a physics model with sensor data and AI/ML - physics model might reduce uncertainty (#37)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Tension between mechanistic physics models that we understand and trust, and e</w:t>
      </w:r>
      <w:r>
        <w:t>mergent/AI/ML models that may give us new insights. (#39)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In some cases we don't have the instrumentation or measurements to inform a mechanistic model or evaluate an AI model (#40)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We want the new insights - need for explainable AI/ML (#41)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There are gaps</w:t>
      </w:r>
      <w:r>
        <w:t xml:space="preserve"> in the data needed to develop/validate mechanistic model (#42)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AI/ML models can do things that mechanistic models cannot, but then we hit the explainability issue (#43)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Lots to do there - effort for roadmap/path between now and 30 years from now (#44)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Dif</w:t>
      </w:r>
      <w:r>
        <w:t>ferent domains/time-scales have different tolerance for errors (#45)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For example, a Roomba vacuum and a self-driving car may use the same sensors, models, and algorithms - one requires much more assurance than the other for useful/safe operation (#46)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Mode</w:t>
      </w:r>
      <w:r>
        <w:t>ls are likely to be very different in 30 years. For example, AI has changed the modeling community in a few short years. (#47)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 xml:space="preserve">Modeling will change - we need our environment/ecosystem to be resilient/adaptable to changes in technologies (this is also true </w:t>
      </w:r>
      <w:r>
        <w:t>of sensor technology) (#48)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Quantum computing will change the computing environment significantly - need to be able to adapt/incorporate (#49)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lastRenderedPageBreak/>
        <w:t>Heterogeneous computing will almost certainly provide some significant wins here - different model components run</w:t>
      </w:r>
      <w:r>
        <w:t>ning on different processors, multiple machines/resources integrated into a functioning whole, edge computing at the sensor, etc. (#50)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Many science domains have significant scale issues - fractal aspects of the domain (e.g. earth sciences) (#52)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Rate of d</w:t>
      </w:r>
      <w:r>
        <w:t>ata collection is dramatically increasing. Also detail level will increase significantly. Also time scale will increase. (#51)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Who would develop it (basic research to advanced deployment)?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 xml:space="preserve">Need significant infrastructure investments in order to bring this </w:t>
      </w:r>
      <w:r>
        <w:t>about (#54)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There are several different parts of this - computing, sensors, data, networking, domain scientists, etc. (#53)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End to end issues - sensor to facility to human (#55)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45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wrap type="none"/>
            <w10:anchorlock/>
          </v:oval>
        </w:pict>
      </w:r>
      <w:r>
        <w:t xml:space="preserve">(1) </w:t>
      </w:r>
      <w:r>
        <w:t>Previous po</w:t>
      </w:r>
      <w:r>
        <w:t>ints all argue for a large-scale interdisciplinary approach - there isn't one "who" that will develop this (#56)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Industry will do some parts of this (e.g. cloud computing, semiconductor technologies for sensors) (#57)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Industry will not do everything (we've</w:t>
      </w:r>
      <w:r>
        <w:t xml:space="preserve"> seen this from history - no reason to expect this to change) (#58)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Need to track gaps between industry technologies and science needs, ideally there is interplay/synergy/iteration (#59)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Focus on filling the gaps (#60)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Data needs to be easily accessible to</w:t>
      </w:r>
      <w:r>
        <w:t xml:space="preserve"> the scientific community, within the full scope of the science collaboraiton (#61)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e.g. cloud providers often come with data lock-in or with costs to retrieve/use data (#62)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Need a widely-deployed machine-readable data storage/annotation/publication/acces</w:t>
      </w:r>
      <w:r>
        <w:t>s standard (or standards) to facilitate data use and re-use at scale. (#63)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Need to compare with the self-driving facilities people. (#75)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Who would use it and what skills would they need to use it effectively?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Senior leadership is a user of digital twin t</w:t>
      </w:r>
      <w:r>
        <w:t>echnology - strategic forecasting, proposal bids, etc. (#64)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Scientific community - data taking, data analysis, experiment design, etc. (#65)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Data analysts (not just domain scientists) (#66)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User-centered design, UI/UX, etc - key not just for scientists, b</w:t>
      </w:r>
      <w:r>
        <w:t>ut also for citizen science (#67)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Allow the public to gain familiarity with science and data - e.g. Fukushima, wildfires, air pollution, etc. (#68)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WiFire is a perfect example of this (UCSD/SDSC) (#69)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UI/UX for human-in-the-loop operation (augmented reali</w:t>
      </w:r>
      <w:r>
        <w:t>ty, etc) (#70)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specialized skill requirements are significant barriers (#71)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need to democratize access to these assets - significant increase in utility/productivity (#72)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allows senior leadership use case also (#73)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adjust parameter inputs, see how behav</w:t>
      </w:r>
      <w:r>
        <w:t>ior changes - scenario planning, strategy, etc. (#74)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lastRenderedPageBreak/>
        <w:t>When would it be expected to be in production use (N years in the future)?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Where, and how widely, would it be deployed?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What is the setup time and/or process for using it?</w:t>
      </w:r>
    </w:p>
    <w:p w:rsidR="00F80A98" w:rsidRDefault="00F80A98">
      <w:pPr>
        <w:pStyle w:val="NoSpacing"/>
        <w:keepNext/>
        <w:rPr>
          <w:sz w:val="10"/>
        </w:rPr>
      </w:pPr>
    </w:p>
    <w:p w:rsidR="00F80A98" w:rsidRDefault="00946973">
      <w:pPr>
        <w:pStyle w:val="HeadingActivityLvl"/>
      </w:pPr>
      <w:r>
        <w:fldChar w:fldCharType="begin"/>
      </w:r>
      <w:r>
        <w:instrText xml:space="preserve"> TC  "</w:instrText>
      </w:r>
      <w:bookmarkStart w:id="3" w:name="_Toc55483964"/>
      <w:r>
        <w:instrText>1.2 Discussion: Breakout 2 -  Implications of this Problem.</w:instrText>
      </w:r>
      <w:bookmarkEnd w:id="3"/>
      <w:r>
        <w:instrText xml:space="preserve">" \l 2 </w:instrText>
      </w:r>
      <w:r>
        <w:fldChar w:fldCharType="end"/>
      </w:r>
      <w:r>
        <w:rPr>
          <w:noProof/>
          <w:position w:val="-6"/>
          <w:lang w:bidi="ar-SA"/>
        </w:rPr>
        <w:drawing>
          <wp:inline distT="0" distB="0" distL="500" distR="0">
            <wp:extent cx="284400" cy="216000"/>
            <wp:effectExtent l="0" t="0" r="0" b="0"/>
            <wp:docPr id="1" name="Grafi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ussion.png"/>
                    <pic:cNvPicPr/>
                  </pic:nvPicPr>
                  <pic:blipFill>
                    <a:blip r:embed="rId11" cstate="print"/>
                    <a:srcRect r="-31496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ocChar"/>
          <w:rFonts w:eastAsiaTheme="majorEastAsia"/>
        </w:rPr>
        <w:t>1.2 Breakout 2 -  Implications of this Problem.</w:t>
      </w:r>
    </w:p>
    <w:p w:rsidR="00F80A98" w:rsidRDefault="00946973">
      <w:pPr>
        <w:pStyle w:val="headingInstruction"/>
        <w:keepNext/>
        <w:spacing w:after="0"/>
        <w:ind w:left="453" w:firstLine="0"/>
      </w:pPr>
      <w:r>
        <w:t>Participants: 2</w:t>
      </w:r>
    </w:p>
    <w:p w:rsidR="00F80A98" w:rsidRDefault="00BE6C1A">
      <w:pPr>
        <w:pStyle w:val="headingInstruction"/>
        <w:keepNext/>
        <w:spacing w:after="0"/>
        <w:ind w:left="453" w:hanging="340"/>
      </w:pPr>
      <w:r>
        <w:rPr>
          <w:b/>
          <w:bCs/>
          <w:noProof/>
          <w:position w:val="-6"/>
          <w:lang w:eastAsia="de-DE"/>
        </w:rPr>
        <w:pict>
          <v:shape id="_x0000_i1045" alt="Info.png" style="width:17.25pt;height:12.75pt;visibility:visible;mso-wrap-style:square" coordsize="" o:spt="100" o:bullet="t" adj="0,,0" path="" stroked="f">
            <v:stroke joinstyle="miter"/>
            <v:imagedata r:id="rId12" o:title="instruction" cropright="-20641f"/>
            <v:formulas/>
            <v:path o:connecttype="segments"/>
          </v:shape>
        </w:pict>
      </w:r>
      <w:r w:rsidR="00946973">
        <w:rPr>
          <w:rStyle w:val="Strong"/>
        </w:rPr>
        <w:t>Question or instruction for the discussion: </w:t>
      </w:r>
      <w:r w:rsidR="00946973">
        <w:br/>
        <w:t>Breakout 2 -  Implications of this Problem.</w:t>
      </w:r>
      <w:r w:rsidR="00946973">
        <w:br/>
        <w:t>Each group will now develop</w:t>
      </w:r>
      <w:r w:rsidR="00946973">
        <w:t xml:space="preserve"> a list of issues and implications for the issue/technology/community they settled on. There are lots of implications for how a technology can be used, or further developed.</w:t>
      </w:r>
    </w:p>
    <w:p w:rsidR="00F80A98" w:rsidRDefault="00946973">
      <w:pPr>
        <w:pStyle w:val="headingInstruction"/>
        <w:keepNext/>
        <w:spacing w:after="0"/>
      </w:pPr>
      <w:r>
        <w:rPr>
          <w:b/>
          <w:bCs/>
          <w:noProof/>
          <w:lang w:eastAsia="de-DE"/>
        </w:rPr>
      </w:r>
      <w:r>
        <w:rPr>
          <w:b/>
          <w:bCs/>
          <w:noProof/>
          <w:lang w:eastAsia="de-DE"/>
        </w:rPr>
        <w:pict>
          <v:shape id="_x0000_s1043" alt="InfoBubble.png" style="width:17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coordsize="" o:spt="100" o:bullet="t" adj="0,,0" path="">
            <v:stroke joinstyle="round"/>
            <v:formulas/>
            <v:path o:connecttype="segments"/>
          </v:shape>
        </w:pict>
      </w:r>
      <w:r>
        <w:rPr>
          <w:rStyle w:val="Strong"/>
        </w:rPr>
        <w:t>Sticky points: </w:t>
      </w:r>
    </w:p>
    <w:p w:rsidR="00F80A98" w:rsidRDefault="00946973">
      <w:pPr>
        <w:pStyle w:val="NoSpacing"/>
        <w:keepNext/>
        <w:ind w:left="720"/>
      </w:pPr>
      <w:r>
        <w:rPr>
          <w:position w:val="-4"/>
        </w:rPr>
      </w:r>
      <w:r>
        <w:rPr>
          <w:position w:val="-4"/>
        </w:rPr>
        <w:pict>
          <v:oval id="_x0000_s1042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wrap type="none"/>
            <w10:anchorlock/>
          </v:oval>
        </w:pict>
      </w:r>
      <w:r>
        <w:t> Top Takeaways (5 points per participant)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What other/companion technologies, services, software/hardware must also be developed and deployed?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Need much better data - we can see norm and deviation</w:t>
      </w:r>
      <w:r>
        <w:t xml:space="preserve"> from the norm, but we don't have good data for extremes (#3)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41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wrap type="none"/>
            <w10:anchorlock/>
          </v:oval>
        </w:pict>
      </w:r>
      <w:r>
        <w:t xml:space="preserve">(2) </w:t>
      </w:r>
      <w:r>
        <w:t>Need two types of digital twins (at least) - one for the sensor itself (to assess sensor operation, calibration, failure modes,</w:t>
      </w:r>
      <w:r>
        <w:t xml:space="preserve"> etc), and for the environment that the sensor is observing (e.g. to guide sensor placement, change observation spectra/angle/parameters, etc.) (#4)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Sensor management - software, configuration, etc - incorporate/adopt tooling/methodologies from IoT/industr</w:t>
      </w:r>
      <w:r>
        <w:t>y world where there is already work on managing large fleets of small devices (#5)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40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wrap type="none"/>
            <w10:anchorlock/>
          </v:oval>
        </w:pict>
      </w:r>
      <w:r>
        <w:t xml:space="preserve">(2) </w:t>
      </w:r>
      <w:r>
        <w:t>Interfaces between components (#6)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Example: Google project to allow bots to develop their own communicati</w:t>
      </w:r>
      <w:r>
        <w:t>on language (#7)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Need feedback/iteration mechanism - communication is two-way, not just control or information retrieval (#8)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Streaming/real-time interfaces needed also (#9)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9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wrap type="none"/>
            <w10:anchorlock/>
          </v:oval>
        </w:pict>
      </w:r>
      <w:r>
        <w:t xml:space="preserve">(1) </w:t>
      </w:r>
      <w:r>
        <w:t xml:space="preserve">Clear need for </w:t>
      </w:r>
      <w:r>
        <w:t>a  "data facility" for DOE which can integrate, process, publish, etc. (#10)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Some components are common/re-usable across science domains (data publication capabilities, high-speed storage, data transfer/placement, orchestration, etc) (#12)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 xml:space="preserve">Some components </w:t>
      </w:r>
      <w:r>
        <w:t>are science-specific (domain, facility, collaboration) and need to be done by the science community (but hopefully using scalable infrastructure) (#13)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Provenance capture and other data use/assimilation issues - which data set did you use, which version, i</w:t>
      </w:r>
      <w:r>
        <w:t>f the model or calibration gets updated how is that tracked, etc. (#11)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The same is true for models - different software versions/environments, porting to new systems, advances in algorithms, etc. (#23)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Sensors and models are essentially the same in this w</w:t>
      </w:r>
      <w:r>
        <w:t>ay (at least in the abstract) - both will change in behavior over time, and those changes need to be quantified and tracked (#24)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Error propagation is another important point - how do we track errors through systems and through data use? (#25)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 xml:space="preserve">Broad </w:t>
      </w:r>
      <w:r>
        <w:t>uncertainty (UQ) topic (the intent was to create an umbrella for the above several topics) (#26)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Broad topics/groupings (#31)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Additional mathematics (#32)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We need a mathematics for optimizing sensor placement, ability to acquire specific types of data, etc</w:t>
      </w:r>
      <w:r>
        <w:t>. (#27)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lastRenderedPageBreak/>
        <w:t>Better optimization algorithms, esp. those that can deal with high dimensional datasets, and real-time data assimilation (#28)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Includes modeling environment to understand sources of interference, and therefore accounting for it (adjust sensor place</w:t>
      </w:r>
      <w:r>
        <w:t>ment, filter data, etc) (#29)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Need ways to deal with sparse/missing data (COVID pandemic is a good example - we have incomplete/missing data, and yet we need to feed what we have into models and do the best we can - how do we do this better?) (#30)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8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 xml:space="preserve">(2) </w:t>
      </w:r>
      <w:r>
        <w:t>Uncertainty Quantification and related topics (#33)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7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 xml:space="preserve">(1) </w:t>
      </w:r>
      <w:r>
        <w:t>Digital twin behavior needs to be reproducible. How do you get back to a kn</w:t>
      </w:r>
      <w:r>
        <w:t>own state? Need tools to manage/characterize digital twin/simulation components. (#14)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Bitwise reproducibility is hard. How important is that? Is semantic reproducibility, or reproducibility within some threshold, sufficient? (#15)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How do you know what cau</w:t>
      </w:r>
      <w:r>
        <w:t>se variance? Sensor calibration/firmware, other stuff? (#16)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There is sufficient variability in the computing environment in modern systems that there will be variance/variability between runs in the general case. (#17)</w:t>
      </w:r>
    </w:p>
    <w:p w:rsidR="00F80A98" w:rsidRDefault="00946973">
      <w:pPr>
        <w:pStyle w:val="ForumCommentStyle"/>
        <w:numPr>
          <w:ilvl w:val="5"/>
          <w:numId w:val="14"/>
        </w:numPr>
      </w:pPr>
      <w:r>
        <w:t>Brings up the importance of uncertai</w:t>
      </w:r>
      <w:r>
        <w:t>nty quantification (#18)</w:t>
      </w:r>
    </w:p>
    <w:p w:rsidR="00F80A98" w:rsidRDefault="00946973">
      <w:pPr>
        <w:pStyle w:val="ForumCommentStyle"/>
        <w:numPr>
          <w:ilvl w:val="5"/>
          <w:numId w:val="14"/>
        </w:numPr>
      </w:pPr>
      <w:r>
        <w:t>Same is true for sensors - explore what "reproduce" means (#19)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6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 xml:space="preserve">(1) </w:t>
      </w:r>
      <w:r>
        <w:t>Additional angle on UQ - people shouldn't blindly believe sensors. Need to understand the sensor, h</w:t>
      </w:r>
      <w:r>
        <w:t>ow it behaves, comparison to other sensors that measure the same thing in different ways, etc. (#20)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If you're using data from different sources, need to be able to understand which things are comparable and in what ways (#21)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Need a way to track changes i</w:t>
      </w:r>
      <w:r>
        <w:t>n sensors/data over time (#22)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Feedback between sensors/hardware/software/models (#34)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5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 xml:space="preserve">(1) </w:t>
      </w:r>
      <w:r>
        <w:t>Better/more reliable sensor hardware/packaging (#35)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Hardened sensors that can survive their environm</w:t>
      </w:r>
      <w:r>
        <w:t>ent (#1)</w:t>
      </w:r>
    </w:p>
    <w:p w:rsidR="00F80A98" w:rsidRDefault="00946973">
      <w:pPr>
        <w:pStyle w:val="ForumCommentStyle"/>
        <w:numPr>
          <w:ilvl w:val="4"/>
          <w:numId w:val="14"/>
        </w:numPr>
      </w:pPr>
      <w:r>
        <w:t>Currently sensors fail or are intermittent - need a way to ensure that they will continue to operate (#2)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4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 xml:space="preserve">(1) </w:t>
      </w:r>
      <w:r>
        <w:t>Multiple computing topics (edge computing, ability to incorporate differe</w:t>
      </w:r>
      <w:r>
        <w:t>nt computing models into the overall architecture over time, impact of quantum computing as it's developed, etc) (#36)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rPr>
          <w:position w:val="-4"/>
        </w:rPr>
      </w:r>
      <w:r>
        <w:rPr>
          <w:position w:val="-4"/>
        </w:rPr>
        <w:pict>
          <v:oval id="_x0000_s1033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 xml:space="preserve">(1) </w:t>
      </w:r>
      <w:r>
        <w:t>Some things change very slowly (#37)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Data formats (#38)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Agreements/treaties between people and organizations (#39)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Communication protocols (e.g. TCP/IP in the Internet) (#40)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Large software code bases (#41)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 xml:space="preserve">Some </w:t>
      </w:r>
      <w:r>
        <w:t>things change quickly (#42)</w:t>
      </w:r>
    </w:p>
    <w:p w:rsidR="00F80A98" w:rsidRDefault="00946973">
      <w:pPr>
        <w:pStyle w:val="ForumCommentStyle"/>
        <w:numPr>
          <w:ilvl w:val="2"/>
          <w:numId w:val="14"/>
        </w:numPr>
      </w:pPr>
      <w:r>
        <w:t>Computing hardware (#43)</w:t>
      </w:r>
    </w:p>
    <w:p w:rsidR="00F80A98" w:rsidRDefault="00946973">
      <w:pPr>
        <w:pStyle w:val="ForumCommentStyle"/>
        <w:numPr>
          <w:ilvl w:val="3"/>
          <w:numId w:val="14"/>
        </w:numPr>
      </w:pPr>
      <w:r>
        <w:t>Networking hardware (#44)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Who is/will develop this companion technology/service?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Partnership between research and industry will be key (#45)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Industry does what they do for specific applications - good st</w:t>
      </w:r>
      <w:r>
        <w:t>uff to use if it fits our needs, but we need to be clear that there is some stuff that the science complex will have to develop (#46)</w:t>
      </w:r>
    </w:p>
    <w:p w:rsidR="00F80A98" w:rsidRDefault="00946973">
      <w:pPr>
        <w:pStyle w:val="ForumCommentStyle"/>
        <w:numPr>
          <w:ilvl w:val="1"/>
          <w:numId w:val="14"/>
        </w:numPr>
      </w:pPr>
      <w:r>
        <w:t>Industry is already doing some good digital twin work (e.g. aircraft engine condition-based maintenance). Leverage their w</w:t>
      </w:r>
      <w:r>
        <w:t>ork if we can. (#47)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lastRenderedPageBreak/>
        <w:t>What skills/knowledge does the end user require?</w:t>
      </w:r>
    </w:p>
    <w:p w:rsidR="00F80A98" w:rsidRDefault="00946973">
      <w:pPr>
        <w:pStyle w:val="ForumTopicStyle"/>
        <w:keepNext/>
        <w:numPr>
          <w:ilvl w:val="0"/>
          <w:numId w:val="14"/>
        </w:numPr>
      </w:pPr>
      <w:r>
        <w:t>What are the training/support requirements?</w:t>
      </w:r>
    </w:p>
    <w:p w:rsidR="00F80A98" w:rsidRDefault="00F80A98">
      <w:pPr>
        <w:pStyle w:val="NoSpacing"/>
        <w:keepNext/>
        <w:rPr>
          <w:sz w:val="10"/>
        </w:rPr>
      </w:pPr>
    </w:p>
    <w:p w:rsidR="00F80A98" w:rsidRDefault="00946973">
      <w:pPr>
        <w:pStyle w:val="HeadingActivityLvl"/>
      </w:pPr>
      <w:r>
        <w:fldChar w:fldCharType="begin"/>
      </w:r>
      <w:r>
        <w:instrText xml:space="preserve"> TC  "</w:instrText>
      </w:r>
      <w:bookmarkStart w:id="4" w:name="_Toc55483965"/>
      <w:r>
        <w:instrText>1.3 Brainstorm: Day 1 Reflections</w:instrText>
      </w:r>
      <w:bookmarkEnd w:id="4"/>
      <w:r>
        <w:instrText xml:space="preserve">" \l 2 </w:instrText>
      </w:r>
      <w:r>
        <w:fldChar w:fldCharType="end"/>
      </w:r>
      <w:r>
        <w:rPr>
          <w:noProof/>
          <w:position w:val="-6"/>
          <w:lang w:bidi="ar-SA"/>
        </w:rPr>
        <w:drawing>
          <wp:inline distT="0" distB="0" distL="500" distR="0">
            <wp:extent cx="284400" cy="216000"/>
            <wp:effectExtent l="0" t="0" r="0" b="0"/>
            <wp:docPr id="4" name="Grafi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ulbOn.png"/>
                    <pic:cNvPicPr/>
                  </pic:nvPicPr>
                  <pic:blipFill>
                    <a:blip r:embed="rId13" cstate="print"/>
                    <a:srcRect r="-31496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ocChar"/>
          <w:rFonts w:eastAsiaTheme="majorEastAsia"/>
        </w:rPr>
        <w:t>1.3 Day 1 Reflections</w:t>
      </w:r>
    </w:p>
    <w:p w:rsidR="00F80A98" w:rsidRDefault="00946973">
      <w:pPr>
        <w:pStyle w:val="headingInstruction"/>
        <w:keepNext/>
        <w:spacing w:after="0"/>
        <w:ind w:left="453" w:firstLine="0"/>
      </w:pPr>
      <w:r>
        <w:t>Participants: 0</w:t>
      </w:r>
    </w:p>
    <w:p w:rsidR="00F80A98" w:rsidRDefault="00946973">
      <w:pPr>
        <w:pStyle w:val="headingInstruction"/>
        <w:keepNext/>
        <w:spacing w:after="0"/>
        <w:ind w:left="453" w:hanging="340"/>
      </w:pPr>
      <w:r>
        <w:rPr>
          <w:b/>
          <w:bCs/>
          <w:noProof/>
          <w:position w:val="-6"/>
          <w:lang w:eastAsia="de-DE"/>
        </w:rPr>
        <w:pict>
          <v:shape id="_x0000_i1057" alt="Info.png" style="width:17.25pt;height:12.75pt;visibility:visible;mso-wrap-style:square" coordsize="" o:spt="100" o:bullet="t" adj="0,,0" path="" stroked="f">
            <v:stroke joinstyle="miter"/>
            <v:imagedata r:id="rId12" o:title="instruction" cropright="-20641f"/>
            <v:formulas/>
            <v:path o:connecttype="segments"/>
          </v:shape>
        </w:pict>
      </w:r>
      <w:r>
        <w:rPr>
          <w:rStyle w:val="Strong"/>
        </w:rPr>
        <w:t>Brainstorm question or instruction: </w:t>
      </w:r>
      <w:r>
        <w:br/>
        <w:t>Day 1 Reflection</w:t>
      </w:r>
      <w:r>
        <w:t>s</w:t>
      </w:r>
      <w:r>
        <w:br/>
        <w:t xml:space="preserve">This area is for the Moderator to note key discussion points to summarize what was accomplished in Day one. Remember that day one is focused on Identifying a new technology or methodology and identifying the implications and possible consequences of it. </w:t>
      </w:r>
      <w:r>
        <w:t xml:space="preserve"> The moderator can populate this individually at the end of the day or request input from the group here.</w:t>
      </w:r>
    </w:p>
    <w:p w:rsidR="00F80A98" w:rsidRDefault="00946973">
      <w:pPr>
        <w:pStyle w:val="HeadingTopLvl"/>
      </w:pPr>
      <w:r>
        <w:fldChar w:fldCharType="begin"/>
      </w:r>
      <w:r>
        <w:instrText xml:space="preserve"> TC  "</w:instrText>
      </w:r>
      <w:bookmarkStart w:id="5" w:name="_Toc55483966"/>
      <w:r>
        <w:instrText>2 Day Two - November 5, 2020</w:instrText>
      </w:r>
      <w:bookmarkEnd w:id="5"/>
      <w:r>
        <w:instrText xml:space="preserve">" \1 </w:instrText>
      </w:r>
      <w:r>
        <w:fldChar w:fldCharType="end"/>
      </w:r>
      <w:r>
        <w:rPr>
          <w:rStyle w:val="TocCharTop"/>
        </w:rPr>
        <w:t>2 Day Two - November 5, 2020</w:t>
      </w:r>
    </w:p>
    <w:p w:rsidR="00F80A98" w:rsidRDefault="00946973">
      <w:pPr>
        <w:pStyle w:val="HeadingActivityLvl"/>
      </w:pPr>
      <w:r>
        <w:fldChar w:fldCharType="begin"/>
      </w:r>
      <w:r>
        <w:instrText xml:space="preserve"> TC  "</w:instrText>
      </w:r>
      <w:bookmarkStart w:id="6" w:name="_Toc55483967"/>
      <w:r>
        <w:instrText>2.1 Brainstorm: Breakout 3 - Signposts</w:instrText>
      </w:r>
      <w:bookmarkEnd w:id="6"/>
      <w:r>
        <w:instrText xml:space="preserve">" \l 2 </w:instrText>
      </w:r>
      <w:r>
        <w:fldChar w:fldCharType="end"/>
      </w:r>
      <w:r>
        <w:rPr>
          <w:noProof/>
          <w:position w:val="-6"/>
          <w:lang w:bidi="ar-SA"/>
        </w:rPr>
        <w:drawing>
          <wp:inline distT="0" distB="0" distL="500" distR="0">
            <wp:extent cx="284400" cy="216000"/>
            <wp:effectExtent l="0" t="0" r="0" b="0"/>
            <wp:docPr id="5" name="Grafi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ulbOn.png"/>
                    <pic:cNvPicPr/>
                  </pic:nvPicPr>
                  <pic:blipFill>
                    <a:blip r:embed="rId13" cstate="print"/>
                    <a:srcRect r="-31496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ocChar"/>
          <w:rFonts w:eastAsiaTheme="majorEastAsia"/>
        </w:rPr>
        <w:t>2.1 Breakout 3 - Signposts</w:t>
      </w:r>
    </w:p>
    <w:p w:rsidR="00F80A98" w:rsidRDefault="00946973">
      <w:pPr>
        <w:pStyle w:val="headingInstruction"/>
        <w:keepNext/>
        <w:ind w:left="453" w:firstLine="0"/>
      </w:pPr>
      <w:r>
        <w:rPr>
          <w:rStyle w:val="Strong"/>
        </w:rPr>
        <w:t>The following participants have not been active:</w:t>
      </w:r>
      <w:r>
        <w:br/>
        <w:t>Devarshi Ghoshal, Josh Greenberg, Deep Medhi, Dantong Yu, Dantong Yu</w:t>
      </w:r>
    </w:p>
    <w:p w:rsidR="00F80A98" w:rsidRDefault="00946973">
      <w:pPr>
        <w:pStyle w:val="headingInstruction"/>
        <w:keepNext/>
        <w:spacing w:after="0"/>
        <w:ind w:left="453" w:hanging="340"/>
      </w:pPr>
      <w:r>
        <w:rPr>
          <w:b/>
          <w:bCs/>
          <w:noProof/>
          <w:position w:val="-6"/>
          <w:lang w:eastAsia="de-DE"/>
        </w:rPr>
        <w:pict>
          <v:shape id="_x0000_i1058" alt="Info.png" style="width:17.25pt;height:12.75pt;visibility:visible;mso-wrap-style:square" coordsize="" o:spt="100" o:bullet="t" adj="0,,0" path="" stroked="f">
            <v:stroke joinstyle="miter"/>
            <v:imagedata r:id="rId12" o:title="instruction" cropright="-20641f"/>
            <v:formulas/>
            <v:path o:connecttype="segments"/>
          </v:shape>
        </w:pict>
      </w:r>
      <w:r>
        <w:rPr>
          <w:rStyle w:val="Strong"/>
        </w:rPr>
        <w:t>Brainstorm question or instruction: </w:t>
      </w:r>
      <w:r>
        <w:br/>
        <w:t>Breakout 3 - Signposts</w:t>
      </w:r>
      <w:r>
        <w:br/>
        <w:t>What we are looking for is technology or social trends that would give us cl</w:t>
      </w:r>
      <w:r>
        <w:t xml:space="preserve">ues that we are on the right track. o How would precursor technologies/services be identified? o What are the precursor technologies/services? o Is there a rank order for when specific technologies/services need to be available? o What DOE or Lab policies </w:t>
      </w:r>
      <w:r>
        <w:t>need to be in place now, in 5 years? o What facilities need to be in place now, in 5 years?</w:t>
      </w:r>
    </w:p>
    <w:p w:rsidR="00F80A98" w:rsidRDefault="00946973">
      <w:pPr>
        <w:pStyle w:val="headingInstruction"/>
        <w:keepNext/>
        <w:spacing w:after="0"/>
      </w:pPr>
      <w:r>
        <w:rPr>
          <w:b/>
          <w:bCs/>
          <w:noProof/>
          <w:lang w:eastAsia="de-DE"/>
        </w:rPr>
      </w:r>
      <w:r>
        <w:rPr>
          <w:b/>
          <w:bCs/>
          <w:noProof/>
          <w:lang w:eastAsia="de-DE"/>
        </w:rPr>
        <w:pict>
          <v:shape id="_x0000_s1030" alt="InfoBubble.png" style="width:17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coordsize="" o:spt="100" o:bullet="t" adj="0,,0" path="">
            <v:stroke joinstyle="round"/>
            <v:formulas/>
            <v:path o:connecttype="segments"/>
          </v:shape>
        </w:pict>
      </w:r>
      <w:r>
        <w:rPr>
          <w:rStyle w:val="Strong"/>
        </w:rPr>
        <w:t>Sticky points: </w:t>
      </w:r>
    </w:p>
    <w:p w:rsidR="00F80A98" w:rsidRDefault="00946973">
      <w:pPr>
        <w:pStyle w:val="NoSpacing"/>
        <w:keepNext/>
        <w:ind w:left="720"/>
      </w:pPr>
      <w:r>
        <w:rPr>
          <w:position w:val="-4"/>
        </w:rPr>
      </w:r>
      <w:r>
        <w:rPr>
          <w:position w:val="-4"/>
        </w:rPr>
        <w:pict>
          <v:oval id="_x0000_s1029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> Top Takeaways (5 points per participant)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1. Human-computer interfaces - how do we interact with Digital Twins, or with the system of experiment + Digital Twin?</w:t>
      </w:r>
    </w:p>
    <w:p w:rsidR="00F80A98" w:rsidRDefault="00946973">
      <w:pPr>
        <w:pStyle w:val="ListSectionHeading"/>
        <w:numPr>
          <w:ilvl w:val="1"/>
          <w:numId w:val="26"/>
        </w:numPr>
      </w:pPr>
      <w:r>
        <w:t>Comments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Technology already exists today (precursor) (#6)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ability to communicate using mechanisms other than speech and text would allow scientists to be much more productive (#14)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virtual reality, holographic, haptics etc. how can that influence our ability to get better understanding of the physical system (#15</w:t>
      </w:r>
      <w:r>
        <w:t>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ability to share skills/expertise via human/computer interfaces (#16)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visualization of model results and observational data - new types of 3D viz? (#17)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2. Computing will not be separate from the environment, and will be integrated both with the experime</w:t>
      </w:r>
      <w:r>
        <w:t>nt and form the basis for the digital twin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3. Uncertainty and managing uncertainty, error detection/correction, etc. will be key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 xml:space="preserve">4. Data acquisition will be part of the experiment environment and help guide the experiment, as well as collect the data from </w:t>
      </w:r>
      <w:r>
        <w:t>the subject of the experiment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5. Automation of control and decision-making will be key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7. Integration of data will be critical for digital twins</w:t>
      </w:r>
    </w:p>
    <w:p w:rsidR="00F80A98" w:rsidRDefault="00946973">
      <w:pPr>
        <w:pStyle w:val="ListSectionHeading"/>
        <w:numPr>
          <w:ilvl w:val="1"/>
          <w:numId w:val="26"/>
        </w:numPr>
      </w:pPr>
      <w:r>
        <w:t>Comments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data needs to be easily available (#8)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data needs to be easy to integrate into digital twin model (#9)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lastRenderedPageBreak/>
        <w:t>integration of heterogenous data from multiple sources, and that are prone to human error and bias (#11)</w:t>
      </w:r>
    </w:p>
    <w:p w:rsidR="00F80A98" w:rsidRDefault="00946973">
      <w:pPr>
        <w:pStyle w:val="GeneratorCommentStyle"/>
        <w:numPr>
          <w:ilvl w:val="1"/>
          <w:numId w:val="23"/>
        </w:numPr>
      </w:pPr>
      <w:r>
        <w:t>Policy item: data from DOE-funded experiments must be published and curated at scale (TB to PB) in a way that makes the data easy to ingest by running</w:t>
      </w:r>
      <w:r>
        <w:t xml:space="preserve"> simulations (#12)</w:t>
      </w:r>
    </w:p>
    <w:p w:rsidR="00F80A98" w:rsidRDefault="00946973">
      <w:pPr>
        <w:pStyle w:val="GeneratorCommentStyle"/>
        <w:numPr>
          <w:ilvl w:val="2"/>
          <w:numId w:val="23"/>
        </w:numPr>
      </w:pPr>
      <w:r>
        <w:t>over time, this will help bring about an ecosystem within which data sets are easily available using machine-to-machine interfaces (#13)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10. What are the components of a digital twin/simulation and what are the data we need to be able to</w:t>
      </w:r>
      <w:r>
        <w:t xml:space="preserve"> capture that</w:t>
      </w:r>
    </w:p>
    <w:p w:rsidR="00F80A98" w:rsidRDefault="00F80A98">
      <w:pPr>
        <w:pStyle w:val="NoSpacing"/>
        <w:keepNext/>
        <w:rPr>
          <w:sz w:val="10"/>
        </w:rPr>
      </w:pPr>
    </w:p>
    <w:p w:rsidR="00F80A98" w:rsidRDefault="00946973">
      <w:pPr>
        <w:pStyle w:val="HeadingActivityLvl"/>
      </w:pPr>
      <w:r>
        <w:fldChar w:fldCharType="begin"/>
      </w:r>
      <w:r>
        <w:instrText xml:space="preserve"> TC  "</w:instrText>
      </w:r>
      <w:bookmarkStart w:id="7" w:name="_Toc55483968"/>
      <w:r>
        <w:instrText>2.2 Brainstorm: Breakout 4 - Signpost Plausibility</w:instrText>
      </w:r>
      <w:bookmarkEnd w:id="7"/>
      <w:r>
        <w:instrText xml:space="preserve">" \l 2 </w:instrText>
      </w:r>
      <w:r>
        <w:fldChar w:fldCharType="end"/>
      </w:r>
      <w:r>
        <w:rPr>
          <w:noProof/>
          <w:position w:val="-6"/>
          <w:lang w:bidi="ar-SA"/>
        </w:rPr>
        <w:drawing>
          <wp:inline distT="0" distB="0" distL="500" distR="0">
            <wp:extent cx="284400" cy="216000"/>
            <wp:effectExtent l="0" t="0" r="0" b="0"/>
            <wp:docPr id="6" name="Grafi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ulbOn.png"/>
                    <pic:cNvPicPr/>
                  </pic:nvPicPr>
                  <pic:blipFill>
                    <a:blip r:embed="rId13" cstate="print"/>
                    <a:srcRect r="-31496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ocChar"/>
          <w:rFonts w:eastAsiaTheme="majorEastAsia"/>
        </w:rPr>
        <w:t>2.2 Breakout 4 - Signpost Plausibility</w:t>
      </w:r>
    </w:p>
    <w:p w:rsidR="00F80A98" w:rsidRDefault="00946973">
      <w:pPr>
        <w:pStyle w:val="headingInstruction"/>
        <w:keepNext/>
        <w:spacing w:after="0"/>
        <w:ind w:left="453" w:firstLine="0"/>
      </w:pPr>
      <w:r>
        <w:t>Participants: 1</w:t>
      </w:r>
    </w:p>
    <w:p w:rsidR="00F80A98" w:rsidRDefault="00946973">
      <w:pPr>
        <w:pStyle w:val="headingInstruction"/>
        <w:keepNext/>
        <w:spacing w:after="0"/>
        <w:ind w:left="453" w:hanging="340"/>
      </w:pPr>
      <w:r>
        <w:rPr>
          <w:b/>
          <w:bCs/>
          <w:noProof/>
          <w:position w:val="-6"/>
          <w:lang w:eastAsia="de-DE"/>
        </w:rPr>
        <w:pict>
          <v:shape id="_x0000_i1061" alt="Info.png" style="width:17.25pt;height:12.75pt;visibility:visible;mso-wrap-style:square" coordsize="" o:spt="100" o:bullet="t" adj="0,,0" path="" stroked="f">
            <v:stroke joinstyle="miter"/>
            <v:imagedata r:id="rId12" o:title="instruction" cropright="-20641f"/>
            <v:formulas/>
            <v:path o:connecttype="segments"/>
          </v:shape>
        </w:pict>
      </w:r>
      <w:r>
        <w:rPr>
          <w:rStyle w:val="Strong"/>
        </w:rPr>
        <w:t>Brainstorm question or instruction: </w:t>
      </w:r>
      <w:r>
        <w:br/>
        <w:t>Breakout 4 - Signpost Plausibility</w:t>
      </w:r>
      <w:r>
        <w:br/>
        <w:t>Now that we have the list of signposts, the gro</w:t>
      </w:r>
      <w:r>
        <w:t>ups need to consider how plausible they are and what DOE needs to do to either ensure they happen or the implications of them not happening.  o Who is actively working on these precursors? o When would these precursor technologies/services be needed? o Wha</w:t>
      </w:r>
      <w:r>
        <w:t>t active or pending research programs need to be in place now? In 5 years? 10? o What existing or planned facilities need to be in place now? In 5 years? 10? o What software services or capabilities need to be in place now? In 5 years? 10? o How successful</w:t>
      </w:r>
      <w:r>
        <w:t xml:space="preserve"> has the community been in meeting previous goals?</w:t>
      </w:r>
    </w:p>
    <w:p w:rsidR="00F80A98" w:rsidRDefault="00946973">
      <w:pPr>
        <w:pStyle w:val="headingInstruction"/>
        <w:keepNext/>
        <w:spacing w:after="0"/>
      </w:pPr>
      <w:r>
        <w:rPr>
          <w:b/>
          <w:bCs/>
          <w:noProof/>
          <w:lang w:eastAsia="de-DE"/>
        </w:rPr>
      </w:r>
      <w:r>
        <w:rPr>
          <w:b/>
          <w:bCs/>
          <w:noProof/>
          <w:lang w:eastAsia="de-DE"/>
        </w:rPr>
        <w:pict>
          <v:shape id="Grafik 1" o:spid="_x0000_s1027" alt="InfoBubble.png" style="width:17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coordsize="" o:spt="100" o:bullet="t" adj="0,,0" path="">
            <v:stroke joinstyle="round"/>
            <v:formulas/>
            <v:path o:connecttype="segments"/>
          </v:shape>
        </w:pict>
      </w:r>
      <w:r>
        <w:rPr>
          <w:rStyle w:val="Strong"/>
        </w:rPr>
        <w:t>Sticky points: </w:t>
      </w:r>
    </w:p>
    <w:p w:rsidR="00F80A98" w:rsidRDefault="00946973">
      <w:pPr>
        <w:pStyle w:val="NoSpacing"/>
        <w:keepNext/>
        <w:ind w:left="720"/>
      </w:pPr>
      <w:r>
        <w:rPr>
          <w:position w:val="-4"/>
        </w:rPr>
      </w:r>
      <w:r>
        <w:rPr>
          <w:position w:val="-4"/>
        </w:rPr>
        <w:pict>
          <v:oval id="_x0000_s1026" style="width:10pt;height:10pt;mso-left-percent:-10001;mso-top-percent:-10001;mso-position-horizontal:absolute;mso-position-horizontal-relative:char;mso-position-vertical:absolute;mso-position-vertical-relative:line;mso-left-percent:-10001;mso-top-percent:-10001" fillcolor="#00953d" stroked="f" strokeweight="0">
            <v:shadow on="t" opacity=".75" offset="1pt,1pt" offset2="-1pt,-1pt"/>
            <w10:anchorlock/>
          </v:oval>
        </w:pict>
      </w:r>
      <w:r>
        <w:t> Top Takeaways (5 points per participant)</w:t>
      </w:r>
    </w:p>
    <w:p w:rsidR="00F80A98" w:rsidRDefault="00946973">
      <w:pPr>
        <w:pStyle w:val="GeneratorItemStyle"/>
        <w:numPr>
          <w:ilvl w:val="0"/>
          <w:numId w:val="29"/>
        </w:numPr>
      </w:pPr>
      <w:r>
        <w:t>1. https://docs.google.com/document/d/1ngpIRwApPCz7u5zSpD6_lxQ6FTDigDRz36TVVWbN4GY/edit#</w:t>
      </w:r>
    </w:p>
    <w:sectPr w:rsidR="00F80A98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73" w:rsidRDefault="00946973">
      <w:pPr>
        <w:spacing w:after="0" w:line="240" w:lineRule="auto"/>
      </w:pPr>
      <w:r>
        <w:separator/>
      </w:r>
    </w:p>
  </w:endnote>
  <w:endnote w:type="continuationSeparator" w:id="0">
    <w:p w:rsidR="00946973" w:rsidRDefault="0094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mbusSanL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8188"/>
      <w:gridCol w:w="1100"/>
    </w:tblGrid>
    <w:tr w:rsidR="00F80A98">
      <w:tc>
        <w:tcPr>
          <w:tcW w:w="8505" w:type="dxa"/>
        </w:tcPr>
        <w:p w:rsidR="00F80A98" w:rsidRDefault="00946973">
          <w:pPr>
            <w:pStyle w:val="Footer"/>
          </w:pPr>
          <w:r>
            <w:t xml:space="preserve">Report - </w:t>
          </w:r>
          <w:r>
            <w:fldChar w:fldCharType="begin"/>
          </w:r>
          <w:r>
            <w:instrText xml:space="preserve"> STYLEREF  FooterMark  \* MERGEFORMAT </w:instrText>
          </w:r>
          <w:r>
            <w:fldChar w:fldCharType="separate"/>
          </w:r>
          <w:r w:rsidR="00BE6C1A">
            <w:rPr>
              <w:noProof/>
            </w:rPr>
            <w:t>Group #12: Community of Interest on the Future of Scientific Methodologies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vAlign w:val="bottom"/>
        </w:tcPr>
        <w:p w:rsidR="00F80A98" w:rsidRDefault="00946973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6C1A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(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BE6C1A"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:rsidR="00F80A98" w:rsidRDefault="00F8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73" w:rsidRDefault="00946973">
      <w:pPr>
        <w:spacing w:after="0" w:line="240" w:lineRule="auto"/>
      </w:pPr>
      <w:r>
        <w:separator/>
      </w:r>
    </w:p>
  </w:footnote>
  <w:footnote w:type="continuationSeparator" w:id="0">
    <w:p w:rsidR="00946973" w:rsidRDefault="0094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24" w:rsidRDefault="00946973" w:rsidP="006C2324">
    <w:pPr>
      <w:jc w:val="right"/>
    </w:pPr>
    <w:r>
      <w:rPr>
        <w:noProof/>
      </w:rPr>
      <w:drawing>
        <wp:inline distT="0" distB="0" distL="0" distR="0">
          <wp:extent cx="557784" cy="662940"/>
          <wp:effectExtent l="0" t="0" r="0" b="0"/>
          <wp:docPr id="3" name="Grafik 1" descr="repo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98" w:rsidRDefault="00946973">
    <w:pPr>
      <w:pStyle w:val="Header"/>
    </w:pPr>
    <w:r>
      <w:fldChar w:fldCharType="begin"/>
    </w:r>
    <w:r>
      <w:instrText xml:space="preserve"> STYLEREF TocChar  \* MERGEFORMAT </w:instrText>
    </w:r>
    <w:r>
      <w:fldChar w:fldCharType="separate"/>
    </w:r>
    <w:r w:rsidR="00BE6C1A">
      <w:rPr>
        <w:noProof/>
      </w:rPr>
      <w:t>Contents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0A98">
      <w:tc>
        <w:tcPr>
          <w:tcW w:w="2500" w:type="pct"/>
        </w:tcPr>
        <w:p w:rsidR="00F80A98" w:rsidRDefault="00946973">
          <w:pPr>
            <w:pStyle w:val="Header"/>
            <w:rPr>
              <w:szCs w:val="20"/>
            </w:rPr>
          </w:pPr>
          <w:r>
            <w:fldChar w:fldCharType="begin"/>
          </w:r>
          <w:r>
            <w:instrText xml:space="preserve"> STYLEREF  HeadingTopLvl  \* MERGEFORMAT </w:instrText>
          </w:r>
          <w:r>
            <w:fldChar w:fldCharType="separate"/>
          </w:r>
          <w:r w:rsidR="00BE6C1A">
            <w:rPr>
              <w:noProof/>
            </w:rPr>
            <w:t>1 Day One - November 2, 2020</w:t>
          </w:r>
          <w:r>
            <w:rPr>
              <w:noProof/>
            </w:rPr>
            <w:fldChar w:fldCharType="end"/>
          </w:r>
        </w:p>
      </w:tc>
      <w:tc>
        <w:tcPr>
          <w:tcW w:w="2500" w:type="pct"/>
        </w:tcPr>
        <w:p w:rsidR="00F80A98" w:rsidRDefault="00946973">
          <w:pPr>
            <w:pStyle w:val="Header"/>
            <w:jc w:val="right"/>
          </w:pPr>
          <w:r>
            <w:fldChar w:fldCharType="begin"/>
          </w:r>
          <w:r>
            <w:instrText xml:space="preserve"> STYLEREF  TocChar  \* MERGEFORMAT </w:instrText>
          </w:r>
          <w:r w:rsidR="00BE6C1A">
            <w:fldChar w:fldCharType="separate"/>
          </w:r>
          <w:r w:rsidR="00BE6C1A">
            <w:rPr>
              <w:noProof/>
            </w:rPr>
            <w:t>1.1 Breakout 1 - Define the Scope of the Problem.</w:t>
          </w:r>
          <w:r>
            <w:fldChar w:fldCharType="end"/>
          </w:r>
        </w:p>
      </w:tc>
    </w:tr>
  </w:tbl>
  <w:p w:rsidR="00F80A98" w:rsidRDefault="00F80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5pt" o:bullet="t">
        <v:imagedata r:id="rId1" o:title="Topic"/>
      </v:shape>
    </w:pict>
  </w:numPicBullet>
  <w:numPicBullet w:numPicBulletId="1">
    <w:pict>
      <v:shape id="_x0000_i1043" type="#_x0000_t75" style="width:8.25pt;height:8.25pt" o:bullet="t">
        <v:imagedata r:id="rId2" o:title="Merged"/>
      </v:shape>
    </w:pict>
  </w:numPicBullet>
  <w:numPicBullet w:numPicBulletId="2">
    <w:pict>
      <v:shape id="_x0000_i1044" type="#_x0000_t75" style="width:15pt;height:15pt" o:bullet="t">
        <v:imagedata r:id="rId3" o:title="Folder"/>
      </v:shape>
    </w:pict>
  </w:numPicBullet>
  <w:numPicBullet w:numPicBulletId="3">
    <w:pict>
      <v:shape id="_x0000_i1045" type="#_x0000_t75" style="width:8.25pt;height:8.25pt" o:bullet="t">
        <v:imagedata r:id="rId4" o:title="LightBulbOnSmall"/>
      </v:shape>
    </w:pict>
  </w:numPicBullet>
  <w:numPicBullet w:numPicBulletId="4">
    <w:pict>
      <v:shape id="_x0000_i1046" type="#_x0000_t75" style="width:14.25pt;height:14.25pt" o:bullet="t">
        <v:imagedata r:id="rId5" o:title="ActionDiscussion"/>
      </v:shape>
    </w:pict>
  </w:numPicBullet>
  <w:numPicBullet w:numPicBulletId="5">
    <w:pict>
      <v:shape id="_x0000_i1047" type="#_x0000_t75" style="width:18pt;height:18pt" o:bullet="t">
        <v:imagedata r:id="rId6" o:title="MaterialIcon"/>
      </v:shape>
    </w:pict>
  </w:numPicBullet>
  <w:numPicBullet w:numPicBulletId="6">
    <w:pict>
      <v:shape id="_x0000_i1048" type="#_x0000_t75" style="width:14.25pt;height:14.25pt" o:bullet="t">
        <v:imagedata r:id="rId7" o:title="DecisionReportIcon"/>
      </v:shape>
    </w:pict>
  </w:numPicBullet>
  <w:numPicBullet w:numPicBulletId="7">
    <w:pict>
      <v:shape id="_x0000_i1049" type="#_x0000_t75" style="width:14.25pt;height:14.25pt" o:bullet="t">
        <v:imagedata r:id="rId8" o:title="DecisionReportIcon"/>
      </v:shape>
    </w:pict>
  </w:numPicBullet>
  <w:numPicBullet w:numPicBulletId="8">
    <w:pict>
      <v:shape id="_x0000_i1050" type="#_x0000_t75" style="width:24pt;height:24pt" o:bullet="t">
        <v:imagedata r:id="rId9" o:title="ChatIcon"/>
      </v:shape>
    </w:pict>
  </w:numPicBullet>
  <w:numPicBullet w:numPicBulletId="9">
    <w:pict>
      <v:shape id="_x0000_i1051" type="#_x0000_t75" style="width:18pt;height:18pt" o:bullet="t">
        <v:imagedata r:id="rId10" o:title="InstructionBullet"/>
      </v:shape>
    </w:pict>
  </w:numPicBullet>
  <w:numPicBullet w:numPicBulletId="10">
    <w:pict>
      <v:shape id="_x0000_i1052" type="#_x0000_t75" style="width:15pt;height:15pt" o:bullet="t">
        <v:imagedata r:id="rId11" o:title="greyBubble"/>
      </v:shape>
    </w:pict>
  </w:numPicBullet>
  <w:numPicBullet w:numPicBulletId="11">
    <w:pict>
      <v:shape id="_x0000_i1053" type="#_x0000_t75" style="width:8.25pt;height:8.25pt" o:bullet="t">
        <v:imagedata r:id="rId12" o:title="Comments"/>
      </v:shape>
    </w:pict>
  </w:numPicBullet>
  <w:numPicBullet w:numPicBulletId="12">
    <w:pict>
      <v:shape id="_x0000_i1054" type="#_x0000_t75" style="width:11.25pt;height:11.25pt" o:bullet="t">
        <v:imagedata r:id="rId13" o:title="Prompt"/>
      </v:shape>
    </w:pict>
  </w:numPicBullet>
  <w:numPicBullet w:numPicBulletId="13">
    <w:pict>
      <v:shape id="_x0000_i1055" type="#_x0000_t75" style="width:15pt;height:12pt" o:bullet="t">
        <v:imagedata r:id="rId14" o:title="Slide"/>
      </v:shape>
    </w:pict>
  </w:numPicBullet>
  <w:numPicBullet w:numPicBulletId="14">
    <w:pict>
      <v:shape id="_x0000_i1056" type="#_x0000_t75" style="width:11.25pt;height:11.25pt" o:bullet="t">
        <v:imagedata r:id="rId15" o:title="CorPrompt"/>
      </v:shape>
    </w:pict>
  </w:numPicBullet>
  <w:numPicBullet w:numPicBulletId="15">
    <w:pict>
      <v:shape id="_x0000_i1057" type="#_x0000_t75" style="width:15pt;height:15pt" o:bullet="t">
        <v:imagedata r:id="rId16" o:title="CorItem"/>
      </v:shape>
    </w:pict>
  </w:numPicBullet>
  <w:abstractNum w:abstractNumId="0" w15:restartNumberingAfterBreak="0">
    <w:nsid w:val="FFFFFF7C"/>
    <w:multiLevelType w:val="singleLevel"/>
    <w:tmpl w:val="E0CEC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EE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06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5E7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A6C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4A01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AE6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C3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6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00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13E8E"/>
    <w:multiLevelType w:val="multilevel"/>
    <w:tmpl w:val="1F46194A"/>
    <w:lvl w:ilvl="0">
      <w:start w:val="1"/>
      <w:numFmt w:val="bullet"/>
      <w:lvlText w:val=""/>
      <w:lvlJc w:val="left"/>
      <w:pPr>
        <w:ind w:left="360" w:hanging="360"/>
      </w:pPr>
    </w:lvl>
    <w:lvl w:ilvl="1">
      <w:start w:val="1"/>
      <w:numFmt w:val="bullet"/>
      <w:pStyle w:val="ForumCommentStylePrompt"/>
      <w:lvlText w:val=""/>
      <w:lvlPicBulletId w:val="9"/>
      <w:lvlJc w:val="left"/>
      <w:pPr>
        <w:ind w:left="630" w:hanging="287"/>
      </w:pPr>
    </w:lvl>
    <w:lvl w:ilvl="2">
      <w:start w:val="1"/>
      <w:numFmt w:val="bullet"/>
      <w:lvlText w:val="-"/>
      <w:lvlJc w:val="left"/>
      <w:pPr>
        <w:ind w:left="791" w:hanging="17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36D8A"/>
    <w:multiLevelType w:val="multilevel"/>
    <w:tmpl w:val="843ECBB0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b/>
        <w:position w:val="-2"/>
      </w:rPr>
    </w:lvl>
    <w:lvl w:ilvl="1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2">
      <w:start w:val="1"/>
      <w:numFmt w:val="bullet"/>
      <w:lvlText w:val="·"/>
      <w:lvlJc w:val="left"/>
      <w:pPr>
        <w:ind w:left="851" w:hanging="171"/>
      </w:pPr>
    </w:lvl>
    <w:lvl w:ilvl="3">
      <w:start w:val="1"/>
      <w:numFmt w:val="bullet"/>
      <w:lvlText w:val="-"/>
      <w:lvlJc w:val="left"/>
      <w:pPr>
        <w:ind w:left="1021" w:hanging="170"/>
      </w:pPr>
      <w:rPr>
        <w:rFonts w:ascii="Myriad Pro" w:hAnsi="Myriad Pro" w:hint="default"/>
      </w:rPr>
    </w:lvl>
    <w:lvl w:ilvl="4">
      <w:start w:val="1"/>
      <w:numFmt w:val="bullet"/>
      <w:lvlText w:val="-"/>
      <w:lvlJc w:val="left"/>
      <w:pPr>
        <w:ind w:left="1304" w:hanging="170"/>
      </w:pPr>
    </w:lvl>
    <w:lvl w:ilvl="5">
      <w:start w:val="1"/>
      <w:numFmt w:val="bullet"/>
      <w:lvlText w:val="-"/>
      <w:lvlJc w:val="left"/>
      <w:pPr>
        <w:ind w:left="1587" w:hanging="170"/>
      </w:pPr>
    </w:lvl>
    <w:lvl w:ilvl="6">
      <w:start w:val="1"/>
      <w:numFmt w:val="bullet"/>
      <w:lvlText w:val="-"/>
      <w:lvlJc w:val="left"/>
      <w:pPr>
        <w:ind w:left="1870" w:hanging="170"/>
      </w:pPr>
    </w:lvl>
    <w:lvl w:ilvl="7">
      <w:start w:val="1"/>
      <w:numFmt w:val="bullet"/>
      <w:lvlText w:val="-"/>
      <w:lvlJc w:val="left"/>
      <w:pPr>
        <w:ind w:left="2153" w:hanging="170"/>
      </w:pPr>
    </w:lvl>
    <w:lvl w:ilvl="8">
      <w:start w:val="1"/>
      <w:numFmt w:val="bullet"/>
      <w:lvlText w:val="-"/>
      <w:lvlJc w:val="left"/>
      <w:pPr>
        <w:ind w:left="2436" w:hanging="170"/>
      </w:pPr>
    </w:lvl>
  </w:abstractNum>
  <w:abstractNum w:abstractNumId="12" w15:restartNumberingAfterBreak="0">
    <w:nsid w:val="4C95368A"/>
    <w:multiLevelType w:val="multilevel"/>
    <w:tmpl w:val="0ADCE94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position w:val="0"/>
      </w:rPr>
    </w:lvl>
    <w:lvl w:ilvl="1">
      <w:start w:val="1"/>
      <w:numFmt w:val="bullet"/>
      <w:lvlText w:val="·"/>
      <w:lvlJc w:val="left"/>
      <w:pPr>
        <w:ind w:left="567" w:hanging="171"/>
      </w:pPr>
    </w:lvl>
    <w:lvl w:ilvl="2">
      <w:start w:val="1"/>
      <w:numFmt w:val="bullet"/>
      <w:lvlText w:val="-"/>
      <w:lvlJc w:val="left"/>
      <w:pPr>
        <w:ind w:left="738" w:hanging="170"/>
      </w:pPr>
    </w:lvl>
    <w:lvl w:ilvl="3">
      <w:start w:val="1"/>
      <w:numFmt w:val="bullet"/>
      <w:lvlText w:val="-"/>
      <w:lvlJc w:val="left"/>
      <w:pPr>
        <w:ind w:left="1021" w:hanging="170"/>
      </w:pPr>
    </w:lvl>
    <w:lvl w:ilvl="4">
      <w:start w:val="1"/>
      <w:numFmt w:val="bullet"/>
      <w:lvlText w:val="-"/>
      <w:lvlJc w:val="left"/>
      <w:pPr>
        <w:ind w:left="1304" w:hanging="170"/>
      </w:pPr>
    </w:lvl>
    <w:lvl w:ilvl="5">
      <w:start w:val="1"/>
      <w:numFmt w:val="bullet"/>
      <w:lvlText w:val="-"/>
      <w:lvlJc w:val="left"/>
      <w:pPr>
        <w:ind w:left="1587" w:hanging="170"/>
      </w:pPr>
    </w:lvl>
    <w:lvl w:ilvl="6">
      <w:start w:val="1"/>
      <w:numFmt w:val="bullet"/>
      <w:lvlText w:val="-"/>
      <w:lvlJc w:val="left"/>
      <w:pPr>
        <w:ind w:left="1870" w:hanging="170"/>
      </w:pPr>
    </w:lvl>
    <w:lvl w:ilvl="7">
      <w:start w:val="1"/>
      <w:numFmt w:val="bullet"/>
      <w:lvlText w:val="-"/>
      <w:lvlJc w:val="left"/>
      <w:pPr>
        <w:ind w:left="2153" w:hanging="170"/>
      </w:pPr>
    </w:lvl>
    <w:lvl w:ilvl="8">
      <w:start w:val="1"/>
      <w:numFmt w:val="bullet"/>
      <w:lvlText w:val="-"/>
      <w:lvlJc w:val="left"/>
      <w:pPr>
        <w:ind w:left="2436" w:hanging="170"/>
      </w:pPr>
    </w:lvl>
  </w:abstractNum>
  <w:abstractNum w:abstractNumId="13" w15:restartNumberingAfterBreak="0">
    <w:nsid w:val="79241FC0"/>
    <w:multiLevelType w:val="multilevel"/>
    <w:tmpl w:val="88A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  <w:num w:numId="16">
    <w:abstractNumId w:val="11"/>
    <w:lvlOverride w:ilvl="2">
      <w:lvl w:ilvl="2">
        <w:start w:val="1"/>
        <w:numFmt w:val="bullet"/>
        <w:lvlText w:val=""/>
        <w:lvlPicBulletId w:val="1"/>
        <w:lvlJc w:val="left"/>
        <w:pPr>
          <w:ind w:left="851" w:hanging="289"/>
        </w:pPr>
        <w:rPr>
          <w:position w:val="-1"/>
        </w:rPr>
      </w:lvl>
    </w:lvlOverride>
  </w:num>
  <w:num w:numId="17">
    <w:abstractNumId w:val="12"/>
    <w:lvlOverride w:ilvl="1">
      <w:lvl w:ilvl="1">
        <w:numFmt w:val="bullet"/>
        <w:lvlText w:val=""/>
        <w:lvlPicBulletId w:val="1"/>
        <w:lvlJc w:val="left"/>
        <w:pPr>
          <w:ind w:left="567" w:hanging="289"/>
        </w:pPr>
      </w:lvl>
    </w:lvlOverride>
  </w:num>
  <w:num w:numId="18">
    <w:abstractNumId w:val="12"/>
    <w:lvlOverride w:ilvl="0">
      <w:lvl w:ilvl="0">
        <w:numFmt w:val="bullet"/>
        <w:lvlText w:val=""/>
        <w:lvlPicBulletId w:val="4"/>
        <w:lvlJc w:val="left"/>
        <w:pPr>
          <w:ind w:left="360" w:hanging="360"/>
        </w:pPr>
      </w:lvl>
    </w:lvlOverride>
  </w:num>
  <w:num w:numId="19">
    <w:abstractNumId w:val="12"/>
    <w:lvlOverride w:ilvl="0">
      <w:lvl w:ilvl="0">
        <w:numFmt w:val="bullet"/>
        <w:lvlText w:val=""/>
        <w:lvlPicBulletId w:val="6"/>
        <w:lvlJc w:val="left"/>
        <w:pPr>
          <w:ind w:left="360" w:hanging="360"/>
        </w:pPr>
      </w:lvl>
    </w:lvlOverride>
  </w:num>
  <w:num w:numId="20">
    <w:abstractNumId w:val="12"/>
    <w:lvlOverride w:ilvl="0">
      <w:lvl w:ilvl="0">
        <w:numFmt w:val="bullet"/>
        <w:lvlText w:val=""/>
        <w:lvlPicBulletId w:val="7"/>
        <w:lvlJc w:val="left"/>
        <w:pPr>
          <w:ind w:left="360" w:hanging="360"/>
        </w:pPr>
      </w:lvl>
    </w:lvlOverride>
  </w:num>
  <w:num w:numId="21">
    <w:abstractNumId w:val="12"/>
    <w:lvlOverride w:ilvl="0">
      <w:lvl w:ilvl="0">
        <w:numFmt w:val="bullet"/>
        <w:lvlText w:val=""/>
        <w:lvlPicBulletId w:val="5"/>
        <w:lvlJc w:val="left"/>
        <w:pPr>
          <w:ind w:left="500"/>
        </w:pPr>
      </w:lvl>
    </w:lvlOverride>
  </w:num>
  <w:num w:numId="22">
    <w:abstractNumId w:val="12"/>
    <w:lvlOverride w:ilvl="0">
      <w:lvl w:ilvl="0">
        <w:numFmt w:val="bullet"/>
        <w:lvlText w:val=""/>
        <w:lvlPicBulletId w:val="8"/>
        <w:lvlJc w:val="left"/>
        <w:pPr>
          <w:ind w:left="360" w:hanging="360"/>
        </w:pPr>
      </w:lvl>
    </w:lvlOverride>
  </w:num>
  <w:num w:numId="23">
    <w:abstractNumId w:val="12"/>
    <w:lvlOverride w:ilvl="0">
      <w:lvl w:ilvl="0">
        <w:numFmt w:val="none"/>
        <w:lvlText w:val=""/>
        <w:lvlJc w:val="left"/>
        <w:pPr>
          <w:ind w:left="0" w:firstLine="0"/>
        </w:pPr>
      </w:lvl>
    </w:lvlOverride>
  </w:num>
  <w:num w:numId="24">
    <w:abstractNumId w:val="12"/>
    <w:lvlOverride w:ilvl="2">
      <w:lvl w:ilvl="2">
        <w:start w:val="1"/>
        <w:numFmt w:val="bullet"/>
        <w:lvlText w:val=""/>
        <w:lvlPicBulletId w:val="11"/>
        <w:lvlJc w:val="left"/>
        <w:pPr>
          <w:ind w:left="851" w:hanging="289"/>
        </w:pPr>
        <w:rPr>
          <w:position w:val="-3"/>
        </w:rPr>
      </w:lvl>
    </w:lvlOverride>
  </w:num>
  <w:num w:numId="25">
    <w:abstractNumId w:val="12"/>
    <w:lvlOverride w:ilvl="1">
      <w:lvl w:ilvl="1">
        <w:start w:val="1"/>
        <w:numFmt w:val="bullet"/>
        <w:lvlText w:val=""/>
        <w:lvlPicBulletId w:val="1"/>
        <w:lvlJc w:val="left"/>
        <w:pPr>
          <w:ind w:left="567" w:hanging="289"/>
        </w:pPr>
        <w:rPr>
          <w:position w:val="-2"/>
        </w:rPr>
      </w:lvl>
    </w:lvlOverride>
  </w:num>
  <w:num w:numId="26">
    <w:abstractNumId w:val="12"/>
    <w:lvlOverride w:ilvl="1">
      <w:lvl w:ilvl="1">
        <w:start w:val="1"/>
        <w:numFmt w:val="bullet"/>
        <w:lvlText w:val=""/>
        <w:lvlPicBulletId w:val="11"/>
        <w:lvlJc w:val="left"/>
        <w:pPr>
          <w:ind w:left="567" w:hanging="289"/>
        </w:pPr>
        <w:rPr>
          <w:position w:val="-3"/>
        </w:rPr>
      </w:lvl>
    </w:lvlOverride>
  </w:num>
  <w:num w:numId="27">
    <w:abstractNumId w:val="12"/>
    <w:lvlOverride w:ilvl="1">
      <w:lvl w:ilvl="1">
        <w:start w:val="1"/>
        <w:numFmt w:val="none"/>
        <w:lvlText w:val=""/>
        <w:lvlJc w:val="left"/>
        <w:pPr>
          <w:ind w:left="360" w:firstLine="0"/>
        </w:pPr>
      </w:lvl>
    </w:lvlOverride>
  </w:num>
  <w:num w:numId="28">
    <w:abstractNumId w:val="12"/>
    <w:lvlOverride w:ilvl="2">
      <w:lvl w:ilvl="2">
        <w:start w:val="1"/>
        <w:numFmt w:val="none"/>
        <w:lvlText w:val=""/>
        <w:lvlJc w:val="left"/>
        <w:pPr>
          <w:ind w:left="567" w:firstLine="0"/>
        </w:pPr>
      </w:lvl>
    </w:lvlOverride>
  </w:num>
  <w:num w:numId="29">
    <w:abstractNumId w:val="11"/>
    <w:lvlOverride w:ilvl="0">
      <w:lvl w:ilvl="0">
        <w:start w:val="1"/>
        <w:numFmt w:val="none"/>
        <w:lvlText w:val=""/>
        <w:lvlJc w:val="left"/>
        <w:pPr>
          <w:ind w:left="0" w:firstLine="0"/>
        </w:pPr>
      </w:lvl>
    </w:lvlOverride>
  </w:num>
  <w:num w:numId="30">
    <w:abstractNumId w:val="12"/>
    <w:lvlOverride w:ilvl="0">
      <w:lvl w:ilvl="0">
        <w:start w:val="1"/>
        <w:numFmt w:val="none"/>
        <w:lvlText w:val=""/>
        <w:lvlJc w:val="left"/>
        <w:pPr>
          <w:spacing w:before="120"/>
          <w:ind w:left="454" w:hanging="454"/>
        </w:pPr>
        <w:rPr>
          <w:rFonts w:hint="default"/>
          <w:b/>
          <w:position w:val="0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454" w:hanging="170"/>
        </w:pPr>
        <w:rPr>
          <w:rFonts w:hint="default"/>
        </w:rPr>
      </w:lvl>
    </w:lvlOverride>
  </w:num>
  <w:num w:numId="31">
    <w:abstractNumId w:val="10"/>
    <w:lvlOverride w:ilvl="1">
      <w:lvl w:ilvl="1">
        <w:numFmt w:val="bullet"/>
        <w:pStyle w:val="ForumCommentStylePrompt"/>
        <w:lvlText w:val=""/>
        <w:lvlPicBulletId w:val="12"/>
        <w:lvlJc w:val="left"/>
        <w:pPr>
          <w:ind w:left="567" w:hanging="289"/>
        </w:pPr>
      </w:lvl>
    </w:lvlOverride>
  </w:num>
  <w:num w:numId="32">
    <w:abstractNumId w:val="10"/>
    <w:lvlOverride w:ilvl="2">
      <w:lvl w:ilvl="2">
        <w:numFmt w:val="bullet"/>
        <w:lvlText w:val=""/>
        <w:lvlPicBulletId w:val="12"/>
        <w:lvlJc w:val="left"/>
        <w:pPr>
          <w:ind w:left="851" w:hanging="289"/>
        </w:pPr>
      </w:lvl>
    </w:lvlOverride>
  </w:num>
  <w:num w:numId="33">
    <w:abstractNumId w:val="12"/>
    <w:lvlOverride w:ilvl="1">
      <w:lvl w:ilvl="1">
        <w:numFmt w:val="bullet"/>
        <w:lvlText w:val=""/>
        <w:lvlPicBulletId w:val="12"/>
        <w:lvlJc w:val="left"/>
        <w:pPr>
          <w:ind w:left="567" w:hanging="289"/>
        </w:pPr>
      </w:lvl>
    </w:lvlOverride>
  </w:num>
  <w:num w:numId="34">
    <w:abstractNumId w:val="12"/>
    <w:lvlOverride w:ilvl="0">
      <w:lvl w:ilvl="0">
        <w:numFmt w:val="bullet"/>
        <w:lvlText w:val=""/>
        <w:lvlPicBulletId w:val="13"/>
        <w:lvlJc w:val="left"/>
        <w:pPr>
          <w:ind w:left="567" w:hanging="289"/>
        </w:pPr>
      </w:lvl>
    </w:lvlOverride>
  </w:num>
  <w:num w:numId="35">
    <w:abstractNumId w:val="12"/>
    <w:lvlOverride w:ilvl="1">
      <w:lvl w:ilvl="1">
        <w:numFmt w:val="bullet"/>
        <w:lvlText w:val=""/>
        <w:lvlPicBulletId w:val="14"/>
        <w:lvlJc w:val="left"/>
        <w:pPr>
          <w:ind w:left="567" w:hanging="289"/>
        </w:pPr>
      </w:lvl>
    </w:lvlOverride>
  </w:num>
  <w:num w:numId="36">
    <w:abstractNumId w:val="12"/>
    <w:lvlOverride w:ilvl="0">
      <w:lvl w:ilvl="0">
        <w:numFmt w:val="bullet"/>
        <w:lvlText w:val=""/>
        <w:lvlPicBulletId w:val="15"/>
        <w:lvlJc w:val="left"/>
        <w:pPr>
          <w:ind w:left="360" w:hanging="289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6" w:allStyles="0" w:customStyles="1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A98"/>
    <w:rsid w:val="00946973"/>
    <w:rsid w:val="00BE6C1A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3D4ED-DCBD-42B2-A957-91C4B3E7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opLvl">
    <w:name w:val="HeadingTopLvl"/>
    <w:basedOn w:val="Heading1"/>
    <w:next w:val="Normal"/>
    <w:link w:val="HeadingTopLvlZchn"/>
    <w:autoRedefine/>
    <w:qFormat/>
    <w:pPr>
      <w:spacing w:before="360" w:after="180" w:line="240" w:lineRule="auto"/>
      <w:contextualSpacing/>
    </w:pPr>
    <w:rPr>
      <w:rFonts w:ascii="Calibri" w:eastAsia="Times New Roman" w:hAnsi="Calibri" w:cs="Times New Roman"/>
      <w:color w:val="000000" w:themeColor="text1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TopLvlZchn">
    <w:name w:val="HeadingTopLvl Zchn"/>
    <w:basedOn w:val="Heading1Char"/>
    <w:link w:val="HeadingTopLvl"/>
    <w:rPr>
      <w:rFonts w:ascii="Calibri" w:eastAsia="Times New Roman" w:hAnsi="Calibri" w:cs="Times New Roman"/>
      <w:b/>
      <w:bCs/>
      <w:color w:val="000000" w:themeColor="text1"/>
      <w:sz w:val="28"/>
      <w:szCs w:val="28"/>
      <w:lang w:val="en-US" w:bidi="en-US"/>
    </w:rPr>
  </w:style>
  <w:style w:type="paragraph" w:customStyle="1" w:styleId="HeadingActivityLvl">
    <w:name w:val="HeadingActivityLvl"/>
    <w:basedOn w:val="Heading2"/>
    <w:next w:val="Normal"/>
    <w:link w:val="HeadingActivityLvlZchn"/>
    <w:autoRedefine/>
    <w:qFormat/>
    <w:pPr>
      <w:contextualSpacing/>
    </w:pPr>
    <w:rPr>
      <w:color w:val="000000" w:themeColor="text1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ActivityLvlZchn">
    <w:name w:val="HeadingActivityLvl Zchn"/>
    <w:basedOn w:val="Heading2Char"/>
    <w:link w:val="HeadingActivityLvl"/>
    <w:rPr>
      <w:rFonts w:ascii="Calibri" w:eastAsia="Times New Roman" w:hAnsi="Calibri" w:cs="Times New Roman"/>
      <w:b/>
      <w:bCs/>
      <w:color w:val="000000" w:themeColor="text1"/>
      <w:sz w:val="26"/>
      <w:szCs w:val="2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072"/>
      </w:tabs>
      <w:spacing w:before="16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ReportTitle">
    <w:name w:val="ReportTitle"/>
    <w:basedOn w:val="Normal"/>
    <w:next w:val="ReportSubTitle"/>
    <w:qFormat/>
    <w:pPr>
      <w:spacing w:before="240" w:after="0" w:line="240" w:lineRule="auto"/>
      <w:jc w:val="center"/>
    </w:pPr>
    <w:rPr>
      <w:b/>
      <w:sz w:val="36"/>
      <w:szCs w:val="32"/>
    </w:rPr>
  </w:style>
  <w:style w:type="paragraph" w:customStyle="1" w:styleId="ReportTitleSingle">
    <w:name w:val="ReportTitleSingle"/>
    <w:basedOn w:val="Normal"/>
    <w:next w:val="ReportSubTitle"/>
    <w:qFormat/>
    <w:pPr>
      <w:pBdr>
        <w:bottom w:val="single" w:sz="4" w:space="10" w:color="auto"/>
      </w:pBdr>
      <w:spacing w:before="240" w:after="240" w:line="240" w:lineRule="auto"/>
      <w:jc w:val="center"/>
    </w:pPr>
    <w:rPr>
      <w:b/>
      <w:sz w:val="36"/>
      <w:szCs w:val="32"/>
    </w:rPr>
  </w:style>
  <w:style w:type="paragraph" w:customStyle="1" w:styleId="ReportSubTitle">
    <w:name w:val="ReportSubTitle"/>
    <w:basedOn w:val="Normal"/>
    <w:link w:val="ReportSubTitleZchn"/>
    <w:qFormat/>
    <w:pPr>
      <w:pBdr>
        <w:bottom w:val="single" w:sz="4" w:space="10" w:color="auto"/>
      </w:pBdr>
      <w:spacing w:after="240" w:line="240" w:lineRule="auto"/>
      <w:jc w:val="center"/>
    </w:pPr>
    <w:rPr>
      <w:b/>
      <w:sz w:val="28"/>
      <w:szCs w:val="28"/>
    </w:rPr>
  </w:style>
  <w:style w:type="character" w:customStyle="1" w:styleId="FooterMark">
    <w:name w:val="FooterMark"/>
    <w:basedOn w:val="DefaultParagraphFont"/>
    <w:rPr>
      <w:rFonts w:ascii="Calibri" w:hAnsi="Calibri"/>
      <w:b w:val="0"/>
      <w:sz w:val="32"/>
      <w:szCs w:val="32"/>
    </w:rPr>
  </w:style>
  <w:style w:type="paragraph" w:styleId="TOCHeading">
    <w:name w:val="TOC Heading"/>
    <w:basedOn w:val="HeadingActivityLvl"/>
    <w:next w:val="Normal"/>
    <w:uiPriority w:val="39"/>
    <w:semiHidden/>
    <w:unhideWhenUsed/>
    <w:qFormat/>
    <w:pPr>
      <w:outlineLvl w:val="9"/>
    </w:pPr>
  </w:style>
  <w:style w:type="character" w:customStyle="1" w:styleId="ReportSubTitleZchn">
    <w:name w:val="ReportSubTitle Zchn"/>
    <w:basedOn w:val="DefaultParagraphFont"/>
    <w:link w:val="ReportSubTitle"/>
    <w:rPr>
      <w:rFonts w:ascii="Calibri" w:hAnsi="Calibri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062"/>
      </w:tabs>
      <w:spacing w:after="100"/>
    </w:pPr>
    <w:rPr>
      <w:b/>
      <w:noProof/>
      <w:lang w:bidi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orumCommentStyle">
    <w:name w:val="ForumCommentStyle"/>
    <w:basedOn w:val="Normal"/>
    <w:pPr>
      <w:spacing w:after="0" w:line="240" w:lineRule="auto"/>
    </w:pPr>
  </w:style>
  <w:style w:type="paragraph" w:customStyle="1" w:styleId="ForumCommentStyleMerged">
    <w:name w:val="ForumCommentStyleMerged"/>
    <w:basedOn w:val="ForumCommentStyle"/>
    <w:rPr>
      <w:color w:val="808080" w:themeColor="background1" w:themeShade="80"/>
    </w:rPr>
  </w:style>
  <w:style w:type="paragraph" w:customStyle="1" w:styleId="ForumCommentStylePrompt">
    <w:name w:val="ForumCommentStylePrompt"/>
    <w:basedOn w:val="ForumCommentStyle"/>
    <w:qFormat/>
    <w:pPr>
      <w:numPr>
        <w:ilvl w:val="1"/>
        <w:numId w:val="31"/>
      </w:numPr>
      <w:pBdr>
        <w:top w:val="single" w:sz="4" w:space="1" w:color="D9D9D9" w:themeColor="background1" w:themeShade="D9" w:shadow="1"/>
        <w:left w:val="single" w:sz="4" w:space="1" w:color="D9D9D9" w:themeColor="background1" w:themeShade="D9" w:shadow="1"/>
        <w:bottom w:val="single" w:sz="4" w:space="1" w:color="D9D9D9" w:themeColor="background1" w:themeShade="D9" w:shadow="1"/>
        <w:right w:val="single" w:sz="4" w:space="1" w:color="D9D9D9" w:themeColor="background1" w:themeShade="D9" w:shadow="1"/>
      </w:pBdr>
      <w:shd w:val="clear" w:color="auto" w:fill="F5F5F5" w:themeFill="background1" w:themeFillShade="F5"/>
      <w:spacing w:before="60"/>
    </w:pPr>
  </w:style>
  <w:style w:type="paragraph" w:customStyle="1" w:styleId="RatingCommentStylePrompt">
    <w:name w:val="RatingCommentStylePrompt"/>
    <w:basedOn w:val="ForumCommentStylePrompt"/>
    <w:qFormat/>
    <w:pPr>
      <w:shd w:val="clear" w:color="auto" w:fill="FFFFFF" w:themeFill="background1"/>
    </w:pPr>
  </w:style>
  <w:style w:type="paragraph" w:customStyle="1" w:styleId="ForumTopicStyle">
    <w:name w:val="ForumTopicStyle"/>
    <w:basedOn w:val="Normal"/>
    <w:pPr>
      <w:spacing w:before="100" w:after="0" w:line="240" w:lineRule="auto"/>
    </w:pPr>
    <w:rPr>
      <w:b/>
      <w:position w:val="6"/>
    </w:rPr>
  </w:style>
  <w:style w:type="paragraph" w:customStyle="1" w:styleId="ChatSeparatorStyle">
    <w:name w:val="ChatSeparatorStyle"/>
    <w:basedOn w:val="Normal"/>
    <w:pPr>
      <w:spacing w:after="0" w:line="240" w:lineRule="auto"/>
    </w:pPr>
    <w:rPr>
      <w:b/>
    </w:rPr>
  </w:style>
  <w:style w:type="paragraph" w:customStyle="1" w:styleId="ListLevel0">
    <w:name w:val="ListLevel0"/>
    <w:basedOn w:val="Normal"/>
    <w:pPr>
      <w:spacing w:before="10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customStyle="1" w:styleId="Formatvorlage1">
    <w:name w:val="Formatvorlage1"/>
    <w:basedOn w:val="Caption"/>
    <w:qFormat/>
    <w:pPr>
      <w:spacing w:after="80"/>
    </w:pPr>
    <w:rPr>
      <w:sz w:val="22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GeneratorItemStyle">
    <w:name w:val="GeneratorItemStyle"/>
    <w:basedOn w:val="ListLevel0"/>
    <w:pPr>
      <w:spacing w:before="60"/>
    </w:pPr>
  </w:style>
  <w:style w:type="paragraph" w:customStyle="1" w:styleId="GeneratorCommentStyle">
    <w:name w:val="GeneratorCommentStyle"/>
    <w:basedOn w:val="Normal"/>
    <w:pPr>
      <w:spacing w:after="0" w:line="240" w:lineRule="auto"/>
    </w:pPr>
  </w:style>
  <w:style w:type="paragraph" w:customStyle="1" w:styleId="GeneratorCommentStyleMerged">
    <w:name w:val="GeneratorCommentStyleMerged"/>
    <w:basedOn w:val="GeneratorCommentStyle"/>
    <w:rPr>
      <w:color w:val="808080" w:themeColor="background1" w:themeShade="80"/>
    </w:rPr>
  </w:style>
  <w:style w:type="paragraph" w:customStyle="1" w:styleId="GeneratorCommentStylePrompt">
    <w:name w:val="GeneratorCommentStylePrompt"/>
    <w:basedOn w:val="GeneratorCommentStyle"/>
    <w:qFormat/>
    <w:pPr>
      <w:pBdr>
        <w:top w:val="single" w:sz="4" w:space="1" w:color="D9D9D9" w:themeColor="background1" w:themeShade="D9" w:shadow="1"/>
        <w:left w:val="single" w:sz="4" w:space="1" w:color="D9D9D9" w:themeColor="background1" w:themeShade="D9" w:shadow="1"/>
        <w:bottom w:val="single" w:sz="4" w:space="1" w:color="D9D9D9" w:themeColor="background1" w:themeShade="D9" w:shadow="1"/>
        <w:right w:val="single" w:sz="4" w:space="1" w:color="D9D9D9" w:themeColor="background1" w:themeShade="D9" w:shadow="1"/>
      </w:pBdr>
      <w:shd w:val="clear" w:color="auto" w:fill="F5F5F5" w:themeFill="background1" w:themeFillShade="F5"/>
      <w:spacing w:before="60"/>
      <w:ind w:left="567" w:hanging="289"/>
    </w:pPr>
  </w:style>
  <w:style w:type="paragraph" w:customStyle="1" w:styleId="ListSectionHeading">
    <w:name w:val="ListSectionHeading"/>
    <w:basedOn w:val="Normal"/>
    <w:pPr>
      <w:spacing w:before="60" w:after="0" w:line="240" w:lineRule="auto"/>
    </w:pPr>
    <w:rPr>
      <w:color w:val="808080" w:themeColor="background1" w:themeShade="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customStyle="1" w:styleId="TableInfoBold">
    <w:name w:val="TableInfoBold"/>
    <w:basedOn w:val="Normal"/>
    <w:pPr>
      <w:spacing w:after="0" w:line="24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TableInfoNormal">
    <w:name w:val="TableInfoNormal"/>
    <w:basedOn w:val="Normal"/>
    <w:pPr>
      <w:spacing w:after="0" w:line="240" w:lineRule="auto"/>
      <w:jc w:val="center"/>
    </w:pPr>
    <w:rPr>
      <w:rFonts w:eastAsia="Times New Roman" w:cs="Times New Roman"/>
      <w:szCs w:val="20"/>
    </w:rPr>
  </w:style>
  <w:style w:type="paragraph" w:customStyle="1" w:styleId="TitleDetail">
    <w:name w:val="TitleDetail"/>
    <w:basedOn w:val="Normal"/>
    <w:link w:val="TitleDetailZchn"/>
    <w:qFormat/>
    <w:pPr>
      <w:spacing w:after="0" w:line="240" w:lineRule="auto"/>
    </w:pPr>
    <w:rPr>
      <w:b/>
      <w:sz w:val="24"/>
      <w:szCs w:val="24"/>
    </w:rPr>
  </w:style>
  <w:style w:type="character" w:customStyle="1" w:styleId="TitleDetailZchn">
    <w:name w:val="TitleDetail Zchn"/>
    <w:basedOn w:val="ReportSubTitleZchn"/>
    <w:link w:val="TitleDetail"/>
    <w:rPr>
      <w:rFonts w:ascii="Calibri" w:hAnsi="Calibri"/>
      <w:b/>
      <w:sz w:val="24"/>
      <w:szCs w:val="24"/>
    </w:rPr>
  </w:style>
  <w:style w:type="paragraph" w:customStyle="1" w:styleId="TitleDetailDetail">
    <w:name w:val="TitleDetailDetail"/>
    <w:basedOn w:val="Normal"/>
    <w:link w:val="TitleDetailDetailZchn"/>
    <w:pPr>
      <w:spacing w:after="0" w:line="240" w:lineRule="auto"/>
    </w:pPr>
    <w:rPr>
      <w:sz w:val="24"/>
      <w:szCs w:val="24"/>
    </w:rPr>
  </w:style>
  <w:style w:type="character" w:customStyle="1" w:styleId="TitleDetailDetailZchn">
    <w:name w:val="TitleDetailDetail Zchn"/>
    <w:basedOn w:val="ReportSubTitleZchn"/>
    <w:link w:val="TitleDetailDetail"/>
    <w:rPr>
      <w:rFonts w:ascii="Calibri" w:hAnsi="Calibri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table" w:customStyle="1" w:styleId="Tabellengitternetz1">
    <w:name w:val="Tabellengitternetz1"/>
    <w:basedOn w:val="TableNormal"/>
    <w:next w:val="TableGrid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Char">
    <w:name w:val="TocChar"/>
    <w:basedOn w:val="HeadingActivityLvlZchn"/>
    <w:uiPriority w:val="1"/>
    <w:qFormat/>
    <w:rPr>
      <w:rFonts w:ascii="Calibri" w:eastAsia="Times New Roman" w:hAnsi="Calibri" w:cs="Times New Roman"/>
      <w:b w:val="0"/>
      <w:bCs/>
      <w:color w:val="000000" w:themeColor="text1"/>
      <w:sz w:val="26"/>
      <w:szCs w:val="26"/>
      <w:lang w:val="en-US" w:bidi="en-US"/>
    </w:rPr>
  </w:style>
  <w:style w:type="character" w:customStyle="1" w:styleId="TocCharTop">
    <w:name w:val="TocCharTop"/>
    <w:basedOn w:val="HeadingTopLvlZchn"/>
    <w:uiPriority w:val="1"/>
    <w:qFormat/>
    <w:rPr>
      <w:rFonts w:ascii="Calibri" w:eastAsia="Times New Roman" w:hAnsi="Calibri" w:cs="Times New Roman"/>
      <w:b w:val="0"/>
      <w:bCs/>
      <w:color w:val="000000" w:themeColor="text1"/>
      <w:sz w:val="28"/>
      <w:szCs w:val="28"/>
      <w:lang w:val="en-US" w:bidi="en-US"/>
    </w:rPr>
  </w:style>
  <w:style w:type="paragraph" w:customStyle="1" w:styleId="headingInstruction">
    <w:name w:val="headingInstruction"/>
    <w:basedOn w:val="Normal"/>
    <w:qFormat/>
    <w:pPr>
      <w:spacing w:before="100" w:after="100" w:line="240" w:lineRule="auto"/>
      <w:ind w:left="360" w:hanging="360"/>
    </w:pPr>
  </w:style>
  <w:style w:type="paragraph" w:customStyle="1" w:styleId="noteCaption">
    <w:name w:val="noteCaption"/>
    <w:basedOn w:val="Normal"/>
    <w:qFormat/>
    <w:pPr>
      <w:spacing w:after="0" w:line="240" w:lineRule="auto"/>
      <w:ind w:left="500"/>
    </w:pPr>
  </w:style>
  <w:style w:type="paragraph" w:customStyle="1" w:styleId="noteContent">
    <w:name w:val="noteContent"/>
    <w:basedOn w:val="Normal"/>
    <w:qFormat/>
    <w:pPr>
      <w:spacing w:after="0" w:line="240" w:lineRule="auto"/>
      <w:ind w:left="860"/>
    </w:pPr>
  </w:style>
  <w:style w:type="paragraph" w:customStyle="1" w:styleId="activityDetail">
    <w:name w:val="activityDetail"/>
    <w:basedOn w:val="Normal"/>
    <w:qFormat/>
    <w:pPr>
      <w:spacing w:after="100" w:line="240" w:lineRule="auto"/>
      <w:ind w:left="500"/>
    </w:pPr>
  </w:style>
  <w:style w:type="character" w:customStyle="1" w:styleId="activityDetailBold">
    <w:name w:val="activityDetailBold"/>
    <w:basedOn w:val="DefaultParagraphFont"/>
    <w:uiPriority w:val="9"/>
    <w:rPr>
      <w:b/>
      <w:bCs/>
    </w:rPr>
  </w:style>
  <w:style w:type="paragraph" w:customStyle="1" w:styleId="titlePageHeadSpace">
    <w:name w:val="titlePageHeadSpace"/>
    <w:basedOn w:val="Header"/>
    <w:qFormat/>
    <w:pPr>
      <w:spacing w:line="0" w:lineRule="atLeast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VoteHeaderMain">
    <w:name w:val="VoteHeaderMain"/>
    <w:basedOn w:val="Normal"/>
    <w:next w:val="VoteHeaderDetail"/>
    <w:link w:val="VoteHeaderMainZchn"/>
    <w:qFormat/>
    <w:pPr>
      <w:spacing w:after="0" w:line="240" w:lineRule="auto"/>
      <w:jc w:val="center"/>
    </w:pPr>
    <w:rPr>
      <w:rFonts w:cs="NimbusSanL-Bold"/>
      <w:b/>
      <w:bCs/>
    </w:rPr>
  </w:style>
  <w:style w:type="paragraph" w:customStyle="1" w:styleId="VoteHeaderDetail">
    <w:name w:val="VoteHeaderDetail"/>
    <w:basedOn w:val="VoteHeaderMain"/>
    <w:rPr>
      <w:b w:val="0"/>
      <w:bCs w:val="0"/>
      <w:sz w:val="18"/>
    </w:rPr>
  </w:style>
  <w:style w:type="character" w:customStyle="1" w:styleId="VoteHeaderMainZchn">
    <w:name w:val="VoteHeaderMain Zchn"/>
    <w:basedOn w:val="DefaultParagraphFont"/>
    <w:link w:val="VoteHeaderMain"/>
    <w:rPr>
      <w:b/>
      <w:bCs/>
      <w:shd w:val="clear" w:color="auto" w:fill="DBE5F1" w:themeFill="accent1" w:themeFillTint="33"/>
    </w:rPr>
  </w:style>
  <w:style w:type="paragraph" w:customStyle="1" w:styleId="ColumnHeader">
    <w:name w:val="ColumnHeader"/>
    <w:basedOn w:val="Normal"/>
    <w:pPr>
      <w:spacing w:after="0" w:line="240" w:lineRule="auto"/>
      <w:jc w:val="center"/>
    </w:pPr>
    <w:rPr>
      <w:b/>
      <w:bCs/>
      <w:szCs w:val="20"/>
    </w:rPr>
  </w:style>
  <w:style w:type="table" w:customStyle="1" w:styleId="SrtGrid">
    <w:name w:val="Srt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sHeaderDetail">
    <w:name w:val="TasksHeaderDetail"/>
    <w:basedOn w:val="Normal"/>
    <w:rPr>
      <w:sz w:val="18"/>
    </w:r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ActionTextFooter">
    <w:name w:val="ActionTextFooter"/>
    <w:basedOn w:val="DefaultParagraphFont"/>
    <w:rPr>
      <w:rFonts w:ascii="Calibri" w:hAnsi="Calibri"/>
      <w:b w:val="0"/>
      <w:sz w:val="20"/>
      <w:szCs w:val="20"/>
    </w:rPr>
  </w:style>
  <w:style w:type="paragraph" w:customStyle="1" w:styleId="ActionTextDetail">
    <w:name w:val="ActionTextDetail"/>
    <w:basedOn w:val="Normal"/>
    <w:qFormat/>
    <w:pPr>
      <w:spacing w:after="0" w:line="240" w:lineRule="auto"/>
      <w:ind w:left="567"/>
    </w:pPr>
  </w:style>
  <w:style w:type="table" w:customStyle="1" w:styleId="JournalTable">
    <w:name w:val="JournalTable"/>
    <w:basedOn w:val="TableNormal"/>
    <w:uiPriority w:val="59"/>
    <w:pPr>
      <w:spacing w:after="0" w:line="240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</w:style>
  <w:style w:type="table" w:customStyle="1" w:styleId="NoBorderTable">
    <w:name w:val="NoBorderTable"/>
    <w:basedOn w:val="TableNormal"/>
    <w:uiPriority w:val="59"/>
    <w:pPr>
      <w:spacing w:after="0" w:line="240" w:lineRule="auto"/>
    </w:pPr>
    <w:tblPr>
      <w:tblBorders>
        <w:top w:val="nil"/>
        <w:left w:val="nil"/>
        <w:bottom w:val="nil"/>
        <w:right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1BB4-539F-4829-81F5-276B3C06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MeetingSphere</dc:creator>
  <cp:keywords/>
  <dc:description/>
  <cp:lastModifiedBy>Shattuck, Kate</cp:lastModifiedBy>
  <cp:revision>7</cp:revision>
  <dcterms:created xsi:type="dcterms:W3CDTF">2011-06-20T15:11:00Z</dcterms:created>
  <dcterms:modified xsi:type="dcterms:W3CDTF">2020-11-05T20:52:00Z</dcterms:modified>
</cp:coreProperties>
</file>